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Cloud for .NET 23.12.0 -->
  <w:body>
    <w:p>
      <w:pPr>
        <w:pStyle w:val="Heading1"/>
        <w:keepNext w:val="0"/>
        <w:keepLines w:val="0"/>
        <w:spacing w:before="0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t>Platforms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074"/>
        <w:gridCol w:w="6241"/>
      </w:tblGrid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Author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Guillaume Calviac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Date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2021-06-01 09:37:40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Categories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</w:tbl>
    <w:p>
      <w:pPr>
        <w:pStyle w:val="Heading1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t>PLATFORMS</w:t>
      </w:r>
    </w:p>
    <w:p>
      <w:pPr>
        <w:pStyle w:val="rs-p-wp-fix"/>
        <w:spacing w:before="240" w:after="240"/>
      </w:pPr>
      <w:r>
        <w:rPr>
          <w:rFonts w:ascii="Arial" w:eastAsia="Arial" w:hAnsi="Arial" w:cs="Arial"/>
          <w:vanish/>
          <w:shd w:val="clear" w:color="auto" w:fill="FFFFFF"/>
        </w:rPr>
        <w:t xml:space="preserve">FROM STANDARD TO SPECIALISED </w:t>
      </w:r>
      <w:r>
        <w:rPr>
          <w:rFonts w:ascii="Arial" w:eastAsia="Arial" w:hAnsi="Arial" w:cs="Arial"/>
          <w:vanish/>
          <w:shd w:val="clear" w:color="auto" w:fill="FFFFFF"/>
        </w:rPr>
        <w:t xml:space="preserve">FROM STANDARD TO SPECIALISED </w:t>
      </w:r>
      <w:r>
        <w:rPr>
          <w:rFonts w:ascii="Arial" w:eastAsia="Arial" w:hAnsi="Arial" w:cs="Arial"/>
          <w:vanish/>
          <w:shd w:val="clear" w:color="auto" w:fill="FFFFFF"/>
        </w:rPr>
        <w:t xml:space="preserve">FROM STANDARD TO SPECIALISED </w:t>
      </w:r>
      <w:r>
        <w:rPr>
          <w:rFonts w:ascii="Arial" w:eastAsia="Arial" w:hAnsi="Arial" w:cs="Arial"/>
          <w:vanish/>
          <w:shd w:val="clear" w:color="auto" w:fill="FFFFFF"/>
        </w:rPr>
        <w:t xml:space="preserve">FROM STANDARD TO SPECIALISED </w:t>
      </w:r>
    </w:p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The Range</w:t>
      </w:r>
    </w:p>
    <w:p>
      <w:pPr>
        <w:spacing w:before="240" w:after="240"/>
      </w:pPr>
      <w:r>
        <w:rPr>
          <w:i/>
          <w:iCs/>
        </w:rPr>
        <w:t>Fruehauf</w:t>
      </w:r>
      <w:r>
        <w:t xml:space="preserve"> Platforms semitrailers meet all transport needs, from standard use to more specialist use, thanks to their reinforced mechanically welded chassis perfectly suited to intensive, harsh, long-term applications.</w:t>
      </w:r>
    </w:p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City</w:t>
      </w:r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r>
        <w:rPr>
          <w:rFonts w:ascii="Times New Roman" w:eastAsia="Times New Roman" w:hAnsi="Times New Roman" w:cs="Times New Roman"/>
          <w:i w:val="0"/>
          <w:iCs w:val="0"/>
          <w:color w:val="009EEF"/>
        </w:rPr>
        <w:t>CITY Platform Rear steering axle</w:t>
      </w:r>
    </w:p>
    <w:p>
      <w:pPr>
        <w:spacing w:before="240" w:after="240"/>
      </w:pPr>
      <w:r>
        <w:t>The</w:t>
      </w:r>
      <w:r>
        <w:rPr>
          <w:i/>
          <w:iCs/>
        </w:rPr>
        <w:t xml:space="preserve"> CITY</w:t>
      </w:r>
      <w:r>
        <w:t xml:space="preserve"> platform is perfect for supplying construction sites in an urban environment where there is little room to manoeuvre.</w:t>
      </w:r>
    </w:p>
    <w:p>
      <w:pPr>
        <w:spacing w:before="240" w:after="240"/>
      </w:pPr>
      <w:r>
        <w:t>As some materials require specific equipment,</w:t>
      </w:r>
      <w:r>
        <w:rPr>
          <w:i/>
          <w:iCs/>
        </w:rPr>
        <w:t> </w:t>
      </w:r>
      <w:r>
        <w:rPr>
          <w:i/>
          <w:iCs/>
        </w:rPr>
        <w:t>CITY</w:t>
      </w:r>
      <w:r>
        <w:t xml:space="preserve"> platforms are suitable for low drop side, iron carrier, crane, removable racks and other layouts.</w:t>
      </w:r>
    </w:p>
    <w:p>
      <w:pPr>
        <w:numPr>
          <w:ilvl w:val="0"/>
          <w:numId w:val="1"/>
        </w:numPr>
        <w:spacing w:before="240"/>
        <w:ind w:left="720" w:hanging="210"/>
        <w:jc w:val="left"/>
      </w:pPr>
      <w:r>
        <w:rPr>
          <w:b/>
          <w:bCs/>
        </w:rPr>
        <w:t>Manoeuvrability</w:t>
      </w:r>
    </w:p>
    <w:p>
      <w:pPr>
        <w:numPr>
          <w:ilvl w:val="0"/>
          <w:numId w:val="1"/>
        </w:numPr>
        <w:ind w:left="720" w:hanging="210"/>
        <w:jc w:val="left"/>
      </w:pPr>
      <w:r>
        <w:rPr>
          <w:b/>
          <w:bCs/>
        </w:rPr>
        <w:t>Adaptability</w:t>
      </w:r>
    </w:p>
    <w:p>
      <w:pPr>
        <w:numPr>
          <w:ilvl w:val="0"/>
          <w:numId w:val="1"/>
        </w:numPr>
        <w:spacing w:after="240"/>
        <w:ind w:left="720" w:hanging="210"/>
        <w:jc w:val="left"/>
      </w:pPr>
      <w:r>
        <w:rPr>
          <w:b/>
          <w:bCs/>
        </w:rPr>
        <w:t>Productivity</w:t>
      </w:r>
    </w:p>
    <w:p>
      <w:r>
        <w:rPr>
          <w:rStyle w:val="entry-titlerich-snippet-hidden"/>
        </w:rPr>
        <w:t>Iron carrier layout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2021-01-14T10:37:54+01:00</w:t>
      </w:r>
    </w:p>
    <w:p>
      <w:r>
        <w:rPr>
          <w:strike w:val="0"/>
          <w:u w:val="none"/>
        </w:rPr>
        <w:drawing>
          <wp:inline>
            <wp:extent cx="20116800" cy="12003024"/>
            <wp:docPr id="100001" name="" descr="Fruehauf-City-Platea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6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7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7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Iron carrier layout</w:t>
        </w:r>
      </w:hyperlink>
    </w:p>
    <w:p>
      <w:hyperlink r:id="rId8" w:history="1">
        <w:r>
          <w:rPr>
            <w:color w:val="0000EE"/>
            <w:u w:val="single" w:color="0000EE"/>
          </w:rPr>
          <w:t>City plateaux EN</w:t>
        </w:r>
      </w:hyperlink>
    </w:p>
    <w:p>
      <w:r>
        <w:rPr>
          <w:rStyle w:val="entry-titlerich-snippet-hidden"/>
        </w:rPr>
        <w:t>Crane platform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2021-02-10T09:49:13+01:00</w:t>
      </w:r>
    </w:p>
    <w:p>
      <w:r>
        <w:rPr>
          <w:strike w:val="0"/>
          <w:u w:val="none"/>
        </w:rPr>
        <w:drawing>
          <wp:inline>
            <wp:extent cx="20116800" cy="12003024"/>
            <wp:docPr id="100003" name="" descr="Fruehauf-City-Platea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10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11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11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Crane platform</w:t>
        </w:r>
      </w:hyperlink>
    </w:p>
    <w:p>
      <w:hyperlink r:id="rId8" w:history="1">
        <w:r>
          <w:rPr>
            <w:color w:val="0000EE"/>
            <w:u w:val="single" w:color="0000EE"/>
          </w:rPr>
          <w:t>City plateaux EN</w:t>
        </w:r>
      </w:hyperlink>
    </w:p>
    <w:p>
      <w:r>
        <w:rPr>
          <w:rStyle w:val="entry-titlerich-snippet-hidden"/>
        </w:rPr>
        <w:t>Removable racks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2021-01-14T10:29:02+01:00</w:t>
      </w:r>
    </w:p>
    <w:p>
      <w:r>
        <w:rPr>
          <w:strike w:val="0"/>
          <w:u w:val="none"/>
        </w:rPr>
        <w:drawing>
          <wp:inline>
            <wp:extent cx="20116800" cy="12003024"/>
            <wp:docPr id="100005" name="" descr="Fruehauf-City-Platea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13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14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14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Removable racks</w:t>
        </w:r>
      </w:hyperlink>
    </w:p>
    <w:p>
      <w:hyperlink r:id="rId8" w:history="1">
        <w:r>
          <w:rPr>
            <w:color w:val="0000EE"/>
            <w:u w:val="single" w:color="0000EE"/>
          </w:rPr>
          <w:t>City plateaux EN</w:t>
        </w:r>
      </w:hyperlink>
    </w:p>
    <w:p>
      <w:r>
        <w:rPr>
          <w:rStyle w:val="entry-titlerich-snippet-hidden"/>
        </w:rPr>
        <w:t>Platform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2021-01-14T10:27:01+01:00</w:t>
      </w:r>
    </w:p>
    <w:p>
      <w:r>
        <w:rPr>
          <w:strike w:val="0"/>
          <w:u w:val="none"/>
        </w:rPr>
        <w:drawing>
          <wp:inline>
            <wp:extent cx="20116800" cy="12003024"/>
            <wp:docPr id="100007" name="" descr="innovations-city-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16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17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17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Platform</w:t>
        </w:r>
      </w:hyperlink>
    </w:p>
    <w:p>
      <w:hyperlink r:id="rId8" w:history="1">
        <w:r>
          <w:rPr>
            <w:color w:val="0000EE"/>
            <w:u w:val="single" w:color="0000EE"/>
          </w:rPr>
          <w:t>City plateaux EN</w:t>
        </w:r>
      </w:hyperlink>
      <w:r>
        <w:t xml:space="preserve">, </w:t>
      </w:r>
      <w:hyperlink r:id="rId18" w:history="1">
        <w:r>
          <w:rPr>
            <w:color w:val="0000EE"/>
            <w:u w:val="single" w:color="0000EE"/>
          </w:rPr>
          <w:t>Innovations - City</w:t>
        </w:r>
      </w:hyperlink>
    </w:p>
    <w:p>
      <w:r>
        <w:rPr>
          <w:rStyle w:val="entry-titlerich-snippet-hidden"/>
        </w:rPr>
        <w:t>Platform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2021-01-14T10:26:39+01:00</w:t>
      </w:r>
    </w:p>
    <w:p>
      <w:r>
        <w:rPr>
          <w:strike w:val="0"/>
          <w:u w:val="none"/>
        </w:rPr>
        <w:drawing>
          <wp:inline>
            <wp:extent cx="20116800" cy="12003024"/>
            <wp:docPr id="100009" name="" descr="Fruehauf-City-Platea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20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21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21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Platform</w:t>
        </w:r>
      </w:hyperlink>
    </w:p>
    <w:p>
      <w:hyperlink r:id="rId8" w:history="1">
        <w:r>
          <w:rPr>
            <w:color w:val="0000EE"/>
            <w:u w:val="single" w:color="0000EE"/>
          </w:rPr>
          <w:t>City plateaux EN</w:t>
        </w:r>
      </w:hyperlink>
    </w:p>
    <w:p>
      <w:hyperlink r:id="rId22" w:tgtFrame="_self" w:tooltip="Documentation EN" w:history="1">
        <w:r>
          <w:rPr>
            <w:rStyle w:val="fusion-button-text"/>
            <w:color w:val="0000EE"/>
            <w:u w:val="single" w:color="0000EE"/>
          </w:rPr>
          <w:t>Documentation</w:t>
        </w:r>
      </w:hyperlink>
    </w:p>
    <w:p>
      <w:hyperlink r:id="rId23" w:anchor="city" w:tgtFrame="_blank" w:tooltip="Video clips" w:history="1">
        <w:r>
          <w:rPr>
            <w:rStyle w:val="fusion-button-text"/>
            <w:color w:val="0000EE"/>
            <w:u w:val="single" w:color="0000EE"/>
          </w:rPr>
          <w:t>Demo Videos</w:t>
        </w:r>
      </w:hyperlink>
    </w:p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Classic</w:t>
      </w:r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r>
        <w:rPr>
          <w:rFonts w:ascii="Times New Roman" w:eastAsia="Times New Roman" w:hAnsi="Times New Roman" w:cs="Times New Roman"/>
          <w:i w:val="0"/>
          <w:iCs w:val="0"/>
          <w:color w:val="009EEF"/>
        </w:rPr>
        <w:t>Straight Platform - 90, 120, 150 mm</w:t>
      </w:r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r>
        <w:rPr>
          <w:rFonts w:ascii="Times New Roman" w:eastAsia="Times New Roman" w:hAnsi="Times New Roman" w:cs="Times New Roman"/>
          <w:i w:val="0"/>
          <w:iCs w:val="0"/>
          <w:color w:val="009EEF"/>
        </w:rPr>
        <w:t>22,5″ Simple assembly</w:t>
      </w:r>
    </w:p>
    <w:p>
      <w:pPr>
        <w:spacing w:before="240" w:after="240"/>
      </w:pPr>
      <w:r>
        <w:t xml:space="preserve">CLASSIC </w:t>
      </w:r>
      <w:r>
        <w:rPr>
          <w:i/>
          <w:iCs/>
        </w:rPr>
        <w:t>MultiLoader</w:t>
      </w:r>
      <w:r>
        <w:t xml:space="preserve"> platforms meet the needs of transport of materials on a platform with or without sides.</w:t>
      </w:r>
    </w:p>
    <w:p>
      <w:pPr>
        <w:spacing w:before="240" w:after="240"/>
      </w:pPr>
      <w:r>
        <w:t>They can be adapted to suit all requirements with a variety of equipment: front end, posts, boxes, lashing systems, etc.</w:t>
      </w:r>
    </w:p>
    <w:p>
      <w:pPr>
        <w:numPr>
          <w:ilvl w:val="0"/>
          <w:numId w:val="2"/>
        </w:numPr>
        <w:spacing w:before="240"/>
        <w:ind w:left="720" w:hanging="210"/>
        <w:jc w:val="left"/>
      </w:pPr>
      <w:r>
        <w:rPr>
          <w:b/>
          <w:bCs/>
        </w:rPr>
        <w:t>Sturdiness</w:t>
      </w:r>
    </w:p>
    <w:p>
      <w:pPr>
        <w:numPr>
          <w:ilvl w:val="0"/>
          <w:numId w:val="2"/>
        </w:numPr>
        <w:ind w:left="720" w:hanging="210"/>
        <w:jc w:val="left"/>
      </w:pPr>
      <w:r>
        <w:rPr>
          <w:b/>
          <w:bCs/>
        </w:rPr>
        <w:t>Reliability</w:t>
      </w:r>
    </w:p>
    <w:p>
      <w:pPr>
        <w:numPr>
          <w:ilvl w:val="0"/>
          <w:numId w:val="2"/>
        </w:numPr>
        <w:spacing w:after="240"/>
        <w:ind w:left="720" w:hanging="210"/>
        <w:jc w:val="left"/>
      </w:pPr>
      <w:r>
        <w:rPr>
          <w:b/>
          <w:bCs/>
        </w:rPr>
        <w:t>Adaptability</w:t>
      </w:r>
    </w:p>
    <w:p>
      <w:r>
        <w:rPr>
          <w:rStyle w:val="entry-titlerich-snippet-hidden"/>
        </w:rPr>
        <w:t>Iron carrier layout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2021-01-15T12:16:59+01:00</w:t>
      </w:r>
    </w:p>
    <w:p>
      <w:r>
        <w:rPr>
          <w:strike w:val="0"/>
          <w:u w:val="none"/>
        </w:rPr>
        <w:drawing>
          <wp:inline>
            <wp:extent cx="20116800" cy="12003024"/>
            <wp:docPr id="100011" name="" descr="plateaux-classic-porte-fer-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25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26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26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Iron carrier layout</w:t>
        </w:r>
      </w:hyperlink>
    </w:p>
    <w:p>
      <w:hyperlink r:id="rId27" w:history="1">
        <w:r>
          <w:rPr>
            <w:color w:val="0000EE"/>
            <w:u w:val="single" w:color="0000EE"/>
          </w:rPr>
          <w:t>Plateaux Classic EN</w:t>
        </w:r>
      </w:hyperlink>
    </w:p>
    <w:p>
      <w:r>
        <w:rPr>
          <w:rStyle w:val="entry-titlerich-snippet-hidden"/>
        </w:rPr>
        <w:t>Reinforced mechanically welded chassis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2021-01-15T12:13:44+01:00</w:t>
      </w:r>
    </w:p>
    <w:p>
      <w:r>
        <w:rPr>
          <w:strike w:val="0"/>
          <w:u w:val="none"/>
        </w:rPr>
        <w:drawing>
          <wp:inline>
            <wp:extent cx="20116800" cy="12003024"/>
            <wp:docPr id="100013" name="" descr="plateaux-classic-chassis-mecano-soude-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29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30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30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Reinforced mechanically welded chassis</w:t>
        </w:r>
      </w:hyperlink>
    </w:p>
    <w:p>
      <w:hyperlink r:id="rId27" w:history="1">
        <w:r>
          <w:rPr>
            <w:color w:val="0000EE"/>
            <w:u w:val="single" w:color="0000EE"/>
          </w:rPr>
          <w:t>Plateaux Classic EN</w:t>
        </w:r>
      </w:hyperlink>
    </w:p>
    <w:p>
      <w:r>
        <w:rPr>
          <w:rStyle w:val="entry-titlerich-snippet-hidden"/>
        </w:rPr>
        <w:t>Bodywork with low drop sides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2021-01-15T12:10:25+01:00</w:t>
      </w:r>
    </w:p>
    <w:p>
      <w:r>
        <w:rPr>
          <w:strike w:val="0"/>
          <w:u w:val="none"/>
        </w:rPr>
        <w:drawing>
          <wp:inline>
            <wp:extent cx="20116800" cy="12003024"/>
            <wp:docPr id="100015" name="" descr="Plateaux-classic-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32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33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33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Bodywork with low drop sides</w:t>
        </w:r>
      </w:hyperlink>
    </w:p>
    <w:p>
      <w:hyperlink r:id="rId27" w:history="1">
        <w:r>
          <w:rPr>
            <w:color w:val="0000EE"/>
            <w:u w:val="single" w:color="0000EE"/>
          </w:rPr>
          <w:t>Plateaux Classic EN</w:t>
        </w:r>
      </w:hyperlink>
    </w:p>
    <w:p>
      <w:r>
        <w:rPr>
          <w:rStyle w:val="entry-titlerich-snippet-hidden"/>
        </w:rPr>
        <w:t>Naked Platform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2021-02-10T10:23:30+01:00</w:t>
      </w:r>
    </w:p>
    <w:p>
      <w:r>
        <w:rPr>
          <w:strike w:val="0"/>
          <w:u w:val="none"/>
        </w:rPr>
        <w:drawing>
          <wp:inline>
            <wp:extent cx="20116800" cy="12003024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35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36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36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Naked Platform</w:t>
        </w:r>
      </w:hyperlink>
    </w:p>
    <w:p>
      <w:hyperlink r:id="rId27" w:history="1">
        <w:r>
          <w:rPr>
            <w:color w:val="0000EE"/>
            <w:u w:val="single" w:color="0000EE"/>
          </w:rPr>
          <w:t>Plateaux Classic EN</w:t>
        </w:r>
      </w:hyperlink>
    </w:p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Midweight Heavy Duty</w:t>
      </w:r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r>
        <w:rPr>
          <w:rFonts w:ascii="Times New Roman" w:eastAsia="Times New Roman" w:hAnsi="Times New Roman" w:cs="Times New Roman"/>
          <w:i w:val="0"/>
          <w:iCs w:val="0"/>
          <w:color w:val="009EEF"/>
        </w:rPr>
        <w:t>Midweight platform 170 mm</w:t>
      </w:r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r>
        <w:rPr>
          <w:rFonts w:ascii="Times New Roman" w:eastAsia="Times New Roman" w:hAnsi="Times New Roman" w:cs="Times New Roman"/>
          <w:i w:val="0"/>
          <w:iCs w:val="0"/>
          <w:color w:val="009EEF"/>
        </w:rPr>
        <w:t>Tridem 22,5″</w:t>
      </w:r>
    </w:p>
    <w:p>
      <w:pPr>
        <w:spacing w:before="240" w:after="240"/>
      </w:pPr>
      <w:r>
        <w:t>Its reinforced mechanically welded structure is perfect for harsh applications and for transporting localised loads.</w:t>
      </w:r>
    </w:p>
    <w:p>
      <w:pPr>
        <w:spacing w:before="240" w:after="240"/>
      </w:pPr>
      <w:r>
        <w:t>Available with or without sides, with various equipment.</w:t>
      </w:r>
    </w:p>
    <w:p>
      <w:pPr>
        <w:numPr>
          <w:ilvl w:val="0"/>
          <w:numId w:val="3"/>
        </w:numPr>
        <w:spacing w:before="240" w:after="240"/>
        <w:ind w:left="720" w:hanging="210"/>
        <w:jc w:val="left"/>
      </w:pPr>
      <w:r>
        <w:rPr>
          <w:b/>
          <w:bCs/>
        </w:rPr>
        <w:t>Sturdiness</w:t>
      </w:r>
    </w:p>
    <w:p>
      <w:pPr>
        <w:numPr>
          <w:ilvl w:val="0"/>
          <w:numId w:val="3"/>
        </w:numPr>
        <w:spacing w:before="240" w:after="240"/>
        <w:ind w:left="720" w:hanging="210"/>
        <w:jc w:val="left"/>
      </w:pPr>
      <w:r>
        <w:rPr>
          <w:b/>
          <w:bCs/>
        </w:rPr>
        <w:t>Reliability</w:t>
      </w:r>
    </w:p>
    <w:p>
      <w:pPr>
        <w:numPr>
          <w:ilvl w:val="0"/>
          <w:numId w:val="3"/>
        </w:numPr>
        <w:spacing w:before="240" w:after="240"/>
        <w:ind w:left="720" w:hanging="210"/>
        <w:jc w:val="left"/>
      </w:pPr>
      <w:r>
        <w:rPr>
          <w:b/>
          <w:bCs/>
        </w:rPr>
        <w:t>Adaptability</w:t>
      </w:r>
    </w:p>
    <w:p>
      <w:r>
        <w:rPr>
          <w:rStyle w:val="entry-titlerich-snippet-hidden"/>
        </w:rPr>
        <w:t>Reinforced deck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2021-01-15T12:25:09+01:00</w:t>
      </w:r>
    </w:p>
    <w:p>
      <w:r>
        <w:rPr>
          <w:strike w:val="0"/>
          <w:u w:val="none"/>
        </w:rPr>
        <w:drawing>
          <wp:inline>
            <wp:extent cx="20116800" cy="12003024"/>
            <wp:docPr id="100019" name="" descr="plateaux-heavy-duty-mi-lourd-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38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39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39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Reinforced deck</w:t>
        </w:r>
      </w:hyperlink>
    </w:p>
    <w:p>
      <w:hyperlink r:id="rId40" w:history="1">
        <w:r>
          <w:rPr>
            <w:color w:val="0000EE"/>
            <w:u w:val="single" w:color="0000EE"/>
          </w:rPr>
          <w:t>Plateaux Heavy Duty Mi-lourd EN</w:t>
        </w:r>
      </w:hyperlink>
    </w:p>
    <w:p>
      <w:r>
        <w:rPr>
          <w:rStyle w:val="entry-titlerich-snippet-hidden"/>
        </w:rPr>
        <w:t>Midweight Platform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2021-01-15T12:24:33+01:00</w:t>
      </w:r>
    </w:p>
    <w:p>
      <w:r>
        <w:rPr>
          <w:strike w:val="0"/>
          <w:u w:val="none"/>
        </w:rPr>
        <w:drawing>
          <wp:inline>
            <wp:extent cx="20116800" cy="12003024"/>
            <wp:docPr id="100021" name="" descr="plateaux-heavy-duty-mi-lourd-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42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43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43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Midweight Platform</w:t>
        </w:r>
      </w:hyperlink>
    </w:p>
    <w:p>
      <w:hyperlink r:id="rId40" w:history="1">
        <w:r>
          <w:rPr>
            <w:color w:val="0000EE"/>
            <w:u w:val="single" w:color="0000EE"/>
          </w:rPr>
          <w:t>Plateaux Heavy Duty Mi-lourd EN</w:t>
        </w:r>
      </w:hyperlink>
    </w:p>
    <w:p>
      <w:r>
        <w:rPr>
          <w:rStyle w:val="entry-titlerich-snippet-hidden"/>
        </w:rPr>
        <w:t>Midweight Platform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2021-01-15T12:23:59+01:00</w:t>
      </w:r>
    </w:p>
    <w:p>
      <w:r>
        <w:rPr>
          <w:strike w:val="0"/>
          <w:u w:val="none"/>
        </w:rPr>
        <w:drawing>
          <wp:inline>
            <wp:extent cx="20116800" cy="12003024"/>
            <wp:docPr id="100023" name="" descr="plateaux-heavy-duty-mi-lourd-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45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46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46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Midweight Platform</w:t>
        </w:r>
      </w:hyperlink>
    </w:p>
    <w:p>
      <w:hyperlink r:id="rId40" w:history="1">
        <w:r>
          <w:rPr>
            <w:color w:val="0000EE"/>
            <w:u w:val="single" w:color="0000EE"/>
          </w:rPr>
          <w:t>Plateaux Heavy Duty Mi-lourd EN</w:t>
        </w:r>
      </w:hyperlink>
    </w:p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Heavyweight Heavy Duty</w:t>
      </w:r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r>
        <w:rPr>
          <w:rFonts w:ascii="Times New Roman" w:eastAsia="Times New Roman" w:hAnsi="Times New Roman" w:cs="Times New Roman"/>
          <w:i w:val="0"/>
          <w:iCs w:val="0"/>
          <w:color w:val="009EEF"/>
        </w:rPr>
        <w:t>Heavyweight Platform 240 mm</w:t>
      </w:r>
    </w:p>
    <w:p>
      <w:pPr>
        <w:spacing w:before="240" w:after="240"/>
      </w:pPr>
      <w:r>
        <w:t>This hyper reinforced platform offers very high concentrated load capacity.</w:t>
      </w:r>
    </w:p>
    <w:p>
      <w:pPr>
        <w:spacing w:before="240" w:after="240"/>
      </w:pPr>
      <w:r>
        <w:t>Available as a platform with or without drop sides or a crane platform.</w:t>
      </w:r>
    </w:p>
    <w:p>
      <w:pPr>
        <w:numPr>
          <w:ilvl w:val="0"/>
          <w:numId w:val="4"/>
        </w:numPr>
        <w:spacing w:before="240" w:after="240"/>
        <w:ind w:left="720" w:hanging="210"/>
        <w:jc w:val="left"/>
      </w:pPr>
      <w:r>
        <w:rPr>
          <w:b/>
          <w:bCs/>
        </w:rPr>
        <w:t>Sturdiness</w:t>
      </w:r>
    </w:p>
    <w:p>
      <w:pPr>
        <w:numPr>
          <w:ilvl w:val="0"/>
          <w:numId w:val="4"/>
        </w:numPr>
        <w:spacing w:before="240" w:after="240"/>
        <w:ind w:left="720" w:hanging="210"/>
        <w:jc w:val="left"/>
      </w:pPr>
      <w:r>
        <w:rPr>
          <w:b/>
          <w:bCs/>
        </w:rPr>
        <w:t>Reliability</w:t>
      </w:r>
    </w:p>
    <w:p>
      <w:pPr>
        <w:numPr>
          <w:ilvl w:val="0"/>
          <w:numId w:val="4"/>
        </w:numPr>
        <w:spacing w:before="240" w:after="240"/>
        <w:ind w:left="720" w:hanging="210"/>
        <w:jc w:val="left"/>
      </w:pPr>
      <w:r>
        <w:rPr>
          <w:b/>
          <w:bCs/>
        </w:rPr>
        <w:t>Adaptability</w:t>
      </w:r>
    </w:p>
    <w:p>
      <w:r>
        <w:rPr>
          <w:rStyle w:val="entry-titlerich-snippet-hidden"/>
        </w:rPr>
        <w:t>Bodywork with low drop sides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2021-01-15T12:31:05+01:00</w:t>
      </w:r>
    </w:p>
    <w:p>
      <w:r>
        <w:rPr>
          <w:strike w:val="0"/>
          <w:u w:val="none"/>
        </w:rPr>
        <w:drawing>
          <wp:inline>
            <wp:extent cx="20116800" cy="12003024"/>
            <wp:docPr id="100025" name="" descr="plateaux-heavy-duty-lourd-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48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49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49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Bodywork with low drop sides</w:t>
        </w:r>
      </w:hyperlink>
    </w:p>
    <w:p>
      <w:hyperlink r:id="rId50" w:history="1">
        <w:r>
          <w:rPr>
            <w:color w:val="0000EE"/>
            <w:u w:val="single" w:color="0000EE"/>
          </w:rPr>
          <w:t>Plateaux Heavy Duty Lourd EN</w:t>
        </w:r>
      </w:hyperlink>
    </w:p>
    <w:p>
      <w:r>
        <w:rPr>
          <w:rStyle w:val="entry-titlerich-snippet-hidden"/>
        </w:rPr>
        <w:t>Reinforced chassis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2021-01-15T12:31:15+01:00</w:t>
      </w:r>
    </w:p>
    <w:p>
      <w:r>
        <w:rPr>
          <w:strike w:val="0"/>
          <w:u w:val="none"/>
        </w:rPr>
        <w:drawing>
          <wp:inline>
            <wp:extent cx="20116800" cy="12003024"/>
            <wp:docPr id="100027" name="" descr="plateaux-heavy-duty-lourd-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52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53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53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Reinforced chassis</w:t>
        </w:r>
      </w:hyperlink>
    </w:p>
    <w:p>
      <w:hyperlink r:id="rId50" w:history="1">
        <w:r>
          <w:rPr>
            <w:color w:val="0000EE"/>
            <w:u w:val="single" w:color="0000EE"/>
          </w:rPr>
          <w:t>Plateaux Heavy Duty Lourd EN</w:t>
        </w:r>
      </w:hyperlink>
    </w:p>
    <w:p>
      <w:r>
        <w:rPr>
          <w:rStyle w:val="entry-titlerich-snippet-hidden"/>
        </w:rPr>
        <w:t>Heavyweight Platform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2021-01-15T12:31:24+01:00</w:t>
      </w:r>
    </w:p>
    <w:p>
      <w:r>
        <w:rPr>
          <w:strike w:val="0"/>
          <w:u w:val="none"/>
        </w:rPr>
        <w:drawing>
          <wp:inline>
            <wp:extent cx="20116800" cy="12003024"/>
            <wp:docPr id="100029" name="" descr="plateaux-heavy-duty-lourd-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55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56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56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Heavyweight Platform</w:t>
        </w:r>
      </w:hyperlink>
    </w:p>
    <w:p>
      <w:hyperlink r:id="rId50" w:history="1">
        <w:r>
          <w:rPr>
            <w:color w:val="0000EE"/>
            <w:u w:val="single" w:color="0000EE"/>
          </w:rPr>
          <w:t>Plateaux Heavy Duty Lourd EN</w:t>
        </w:r>
      </w:hyperlink>
    </w:p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Container chassis</w:t>
      </w:r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r>
        <w:rPr>
          <w:rFonts w:ascii="Times New Roman" w:eastAsia="Times New Roman" w:hAnsi="Times New Roman" w:cs="Times New Roman"/>
          <w:i w:val="0"/>
          <w:iCs w:val="0"/>
          <w:color w:val="009EEF"/>
        </w:rPr>
        <w:t>20' centred - 2 x 20'</w:t>
      </w:r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r>
        <w:rPr>
          <w:rFonts w:ascii="Times New Roman" w:eastAsia="Times New Roman" w:hAnsi="Times New Roman" w:cs="Times New Roman"/>
          <w:i w:val="0"/>
          <w:iCs w:val="0"/>
          <w:color w:val="009EEF"/>
        </w:rPr>
        <w:t>40' - 45' - A1360 swap body</w:t>
      </w:r>
    </w:p>
    <w:p>
      <w:pPr>
        <w:spacing w:before="240" w:after="240"/>
      </w:pPr>
      <w:r>
        <w:t>This chassis has crossmembers with retractable twist locks to transport containers or swap bodies.</w:t>
      </w:r>
    </w:p>
    <w:p>
      <w:pPr>
        <w:spacing w:before="240" w:after="240"/>
      </w:pPr>
      <w:r>
        <w:t>Its equipment variants are suitable for multifunctional uses, either as a traditional platform or as a container chassis.</w:t>
      </w:r>
    </w:p>
    <w:p>
      <w:pPr>
        <w:numPr>
          <w:ilvl w:val="0"/>
          <w:numId w:val="5"/>
        </w:numPr>
        <w:spacing w:before="240"/>
        <w:ind w:left="720" w:hanging="210"/>
        <w:jc w:val="left"/>
      </w:pPr>
      <w:r>
        <w:rPr>
          <w:b/>
          <w:bCs/>
        </w:rPr>
        <w:t>Sturdiness</w:t>
      </w:r>
    </w:p>
    <w:p>
      <w:pPr>
        <w:numPr>
          <w:ilvl w:val="0"/>
          <w:numId w:val="5"/>
        </w:numPr>
        <w:ind w:left="720" w:hanging="210"/>
        <w:jc w:val="left"/>
      </w:pPr>
      <w:r>
        <w:rPr>
          <w:b/>
          <w:bCs/>
        </w:rPr>
        <w:t>Reliability</w:t>
      </w:r>
    </w:p>
    <w:p>
      <w:pPr>
        <w:numPr>
          <w:ilvl w:val="0"/>
          <w:numId w:val="5"/>
        </w:numPr>
        <w:spacing w:after="240"/>
        <w:ind w:left="720" w:hanging="210"/>
        <w:jc w:val="left"/>
      </w:pPr>
      <w:r>
        <w:rPr>
          <w:b/>
          <w:bCs/>
        </w:rPr>
        <w:t>Adaptability</w:t>
      </w:r>
    </w:p>
    <w:p>
      <w:r>
        <w:rPr>
          <w:rStyle w:val="entry-titlerich-snippet-hidden"/>
        </w:rPr>
        <w:t>10 t capacity wooden deck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2021-01-15T13:54:33+01:00</w:t>
      </w:r>
    </w:p>
    <w:p>
      <w:r>
        <w:rPr>
          <w:strike w:val="0"/>
          <w:u w:val="none"/>
        </w:rPr>
        <w:drawing>
          <wp:inline>
            <wp:extent cx="20116800" cy="12003024"/>
            <wp:docPr id="100031" name="" descr="porte-conteneurs-plateaux-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58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59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59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10 t capacity wooden deck</w:t>
        </w:r>
      </w:hyperlink>
    </w:p>
    <w:p>
      <w:hyperlink r:id="rId60" w:history="1">
        <w:r>
          <w:rPr>
            <w:color w:val="0000EE"/>
            <w:u w:val="single" w:color="0000EE"/>
          </w:rPr>
          <w:t>Plateaux Porte Conteneurs EN</w:t>
        </w:r>
      </w:hyperlink>
    </w:p>
    <w:p>
      <w:r>
        <w:rPr>
          <w:rStyle w:val="entry-titlerich-snippet-hidden"/>
        </w:rPr>
        <w:t>Removable front end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2021-01-15T10:34:21+01:00</w:t>
      </w:r>
    </w:p>
    <w:p>
      <w:r>
        <w:rPr>
          <w:strike w:val="0"/>
          <w:u w:val="none"/>
        </w:rPr>
        <w:drawing>
          <wp:inline>
            <wp:extent cx="20116800" cy="12003024"/>
            <wp:docPr id="100033" name="" descr="porte-conteneurs-plateaux-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62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63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63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Removable front end</w:t>
        </w:r>
      </w:hyperlink>
    </w:p>
    <w:p>
      <w:hyperlink r:id="rId60" w:history="1">
        <w:r>
          <w:rPr>
            <w:color w:val="0000EE"/>
            <w:u w:val="single" w:color="0000EE"/>
          </w:rPr>
          <w:t>Plateaux Porte Conteneurs EN</w:t>
        </w:r>
      </w:hyperlink>
    </w:p>
    <w:p>
      <w:r>
        <w:rPr>
          <w:rStyle w:val="entry-titlerich-snippet-hidden"/>
        </w:rPr>
        <w:t>Metal deck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2021-06-01T13:50:12+02:00</w:t>
      </w:r>
    </w:p>
    <w:p>
      <w:r>
        <w:rPr>
          <w:strike w:val="0"/>
          <w:u w:val="none"/>
        </w:rPr>
        <w:drawing>
          <wp:inline>
            <wp:extent cx="20116800" cy="12003024"/>
            <wp:docPr id="100035" name="" descr="porte-conteneurs-plateaux-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65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66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66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Metal deck</w:t>
        </w:r>
      </w:hyperlink>
    </w:p>
    <w:p>
      <w:hyperlink r:id="rId60" w:history="1">
        <w:r>
          <w:rPr>
            <w:color w:val="0000EE"/>
            <w:u w:val="single" w:color="0000EE"/>
          </w:rPr>
          <w:t>Plateaux Porte Conteneurs EN</w:t>
        </w:r>
      </w:hyperlink>
    </w:p>
    <w:p>
      <w:r>
        <w:rPr>
          <w:rStyle w:val="entry-titlerich-snippet-hidden"/>
        </w:rPr>
        <w:t>Container chassis platform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2021-01-15T10:28:50+01:00</w:t>
      </w:r>
    </w:p>
    <w:p>
      <w:r>
        <w:rPr>
          <w:strike w:val="0"/>
          <w:u w:val="none"/>
        </w:rPr>
        <w:drawing>
          <wp:inline>
            <wp:extent cx="20116800" cy="12003024"/>
            <wp:docPr id="100037" name="" descr="porte-conteneurs-plateaux-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68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69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69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Container chassis platform</w:t>
        </w:r>
      </w:hyperlink>
    </w:p>
    <w:p>
      <w:hyperlink r:id="rId60" w:history="1">
        <w:r>
          <w:rPr>
            <w:color w:val="0000EE"/>
            <w:u w:val="single" w:color="0000EE"/>
          </w:rPr>
          <w:t>Plateaux Porte Conteneurs EN</w:t>
        </w:r>
      </w:hyperlink>
    </w:p>
    <w:p>
      <w:r>
        <w:rPr>
          <w:rStyle w:val="entry-titlerich-snippet-hidden"/>
        </w:rPr>
        <w:t>Container chassis platform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2021-01-15T10:28:19+01:00</w:t>
      </w:r>
    </w:p>
    <w:p>
      <w:r>
        <w:rPr>
          <w:strike w:val="0"/>
          <w:u w:val="none"/>
        </w:rPr>
        <w:drawing>
          <wp:inline>
            <wp:extent cx="20116800" cy="12003024"/>
            <wp:docPr id="100039" name="" descr="porte-conteneurs-plateaux-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71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72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72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Container chassis platform</w:t>
        </w:r>
      </w:hyperlink>
    </w:p>
    <w:p>
      <w:hyperlink r:id="rId60" w:history="1">
        <w:r>
          <w:rPr>
            <w:color w:val="0000EE"/>
            <w:u w:val="single" w:color="0000EE"/>
          </w:rPr>
          <w:t>Plateaux Porte Conteneurs EN</w:t>
        </w:r>
      </w:hyperlink>
    </w:p>
    <w:p>
      <w:hyperlink r:id="rId22" w:tgtFrame="_self" w:tooltip="Documentation EN" w:history="1">
        <w:r>
          <w:rPr>
            <w:rStyle w:val="fusion-button-text"/>
            <w:color w:val="0000EE"/>
            <w:u w:val="single" w:color="0000EE"/>
          </w:rPr>
          <w:t>Documentation</w:t>
        </w:r>
      </w:hyperlink>
    </w:p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Mega</w:t>
      </w:r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r>
        <w:rPr>
          <w:rFonts w:ascii="Times New Roman" w:eastAsia="Times New Roman" w:hAnsi="Times New Roman" w:cs="Times New Roman"/>
          <w:i w:val="0"/>
          <w:iCs w:val="0"/>
          <w:color w:val="009EEF"/>
        </w:rPr>
        <w:t xml:space="preserve">Straight platform </w:t>
      </w:r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r>
        <w:rPr>
          <w:rFonts w:ascii="Times New Roman" w:eastAsia="Times New Roman" w:hAnsi="Times New Roman" w:cs="Times New Roman"/>
          <w:i w:val="0"/>
          <w:iCs w:val="0"/>
          <w:color w:val="009EEF"/>
        </w:rPr>
        <w:t>Tridem 19,5″</w:t>
      </w:r>
    </w:p>
    <w:p>
      <w:pPr>
        <w:spacing w:before="240" w:after="240"/>
      </w:pPr>
      <w:r>
        <w:rPr>
          <w:i/>
          <w:iCs/>
        </w:rPr>
        <w:t>FRUEHAUF</w:t>
      </w:r>
      <w:r>
        <w:t xml:space="preserve"> MEGA straight platforms, with tapered gooseneck, are perfect for meeting bulky transport needs.</w:t>
      </w:r>
    </w:p>
    <w:p>
      <w:pPr>
        <w:spacing w:before="240" w:after="240"/>
      </w:pPr>
      <w:r>
        <w:t>With their reinforced mechanically welded chassis, they are perfectly suited to harsh and very long-term applications.</w:t>
      </w:r>
    </w:p>
    <w:p>
      <w:pPr>
        <w:numPr>
          <w:ilvl w:val="0"/>
          <w:numId w:val="6"/>
        </w:numPr>
        <w:spacing w:before="240"/>
        <w:ind w:left="720" w:hanging="210"/>
        <w:jc w:val="left"/>
      </w:pPr>
      <w:r>
        <w:rPr>
          <w:b/>
          <w:bCs/>
        </w:rPr>
        <w:t>Sturdiness</w:t>
      </w:r>
    </w:p>
    <w:p>
      <w:pPr>
        <w:numPr>
          <w:ilvl w:val="0"/>
          <w:numId w:val="6"/>
        </w:numPr>
        <w:ind w:left="720" w:hanging="210"/>
        <w:jc w:val="left"/>
      </w:pPr>
      <w:r>
        <w:rPr>
          <w:b/>
          <w:bCs/>
        </w:rPr>
        <w:t>Reliability</w:t>
      </w:r>
    </w:p>
    <w:p>
      <w:pPr>
        <w:numPr>
          <w:ilvl w:val="0"/>
          <w:numId w:val="6"/>
        </w:numPr>
        <w:spacing w:after="240"/>
        <w:ind w:left="720" w:hanging="210"/>
        <w:jc w:val="left"/>
      </w:pPr>
      <w:r>
        <w:rPr>
          <w:b/>
          <w:bCs/>
        </w:rPr>
        <w:t>Adaptability</w:t>
      </w:r>
    </w:p>
    <w:p>
      <w:r>
        <w:rPr>
          <w:rStyle w:val="entry-titlerich-snippet-hidden"/>
        </w:rPr>
        <w:t>19,5′ axles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2021-01-15T14:05:20+01:00</w:t>
      </w:r>
    </w:p>
    <w:p>
      <w:r>
        <w:rPr>
          <w:strike w:val="0"/>
          <w:u w:val="none"/>
        </w:rPr>
        <w:drawing>
          <wp:inline>
            <wp:extent cx="20116800" cy="12003024"/>
            <wp:docPr id="100041" name="" descr="plateaux-mega-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74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75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75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19,5′ axles</w:t>
        </w:r>
      </w:hyperlink>
    </w:p>
    <w:p>
      <w:hyperlink r:id="rId76" w:history="1">
        <w:r>
          <w:rPr>
            <w:color w:val="0000EE"/>
            <w:u w:val="single" w:color="0000EE"/>
          </w:rPr>
          <w:t>Plateaux Mega EN</w:t>
        </w:r>
      </w:hyperlink>
    </w:p>
    <w:p>
      <w:r>
        <w:rPr>
          <w:rStyle w:val="entry-titlerich-snippet-hidden"/>
        </w:rPr>
        <w:t>90 mm gooseneck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2021-01-15T14:04:46+01:00</w:t>
      </w:r>
    </w:p>
    <w:p>
      <w:r>
        <w:rPr>
          <w:strike w:val="0"/>
          <w:u w:val="none"/>
        </w:rPr>
        <w:drawing>
          <wp:inline>
            <wp:extent cx="20116800" cy="12003024"/>
            <wp:docPr id="1000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78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79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79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90 mm gooseneck</w:t>
        </w:r>
      </w:hyperlink>
    </w:p>
    <w:p>
      <w:hyperlink r:id="rId76" w:history="1">
        <w:r>
          <w:rPr>
            <w:color w:val="0000EE"/>
            <w:u w:val="single" w:color="0000EE"/>
          </w:rPr>
          <w:t>Plateaux Mega EN</w:t>
        </w:r>
      </w:hyperlink>
    </w:p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Innovations</w:t>
      </w:r>
    </w:p>
    <w:p>
      <w:pPr>
        <w:spacing w:before="240" w:after="240"/>
      </w:pPr>
      <w:r>
        <w:t>By listening to its customers and users, Fruehauf is able to continuously design new innovative and high-performance equipment for increased savings, productivity and safety.</w:t>
      </w:r>
    </w:p>
    <w:p>
      <w:pPr>
        <w:spacing w:before="240" w:after="240"/>
      </w:pPr>
      <w:r>
        <w:t>Protection of personnel and equipment, reduced fuel consumption, anticipation of new requirements.</w:t>
      </w:r>
    </w:p>
    <w:p>
      <w:pPr>
        <w:numPr>
          <w:ilvl w:val="0"/>
          <w:numId w:val="7"/>
        </w:numPr>
        <w:spacing w:before="240" w:after="240"/>
        <w:ind w:left="720" w:hanging="210"/>
        <w:jc w:val="left"/>
      </w:pPr>
      <w:r>
        <w:rPr>
          <w:b/>
          <w:bCs/>
        </w:rPr>
        <w:t>Economy</w:t>
      </w:r>
    </w:p>
    <w:p>
      <w:pPr>
        <w:numPr>
          <w:ilvl w:val="0"/>
          <w:numId w:val="7"/>
        </w:numPr>
        <w:spacing w:before="240" w:after="240"/>
        <w:ind w:left="720" w:hanging="210"/>
        <w:jc w:val="left"/>
      </w:pPr>
      <w:r>
        <w:rPr>
          <w:b/>
          <w:bCs/>
        </w:rPr>
        <w:t>Productivity</w:t>
      </w:r>
    </w:p>
    <w:p>
      <w:pPr>
        <w:numPr>
          <w:ilvl w:val="0"/>
          <w:numId w:val="7"/>
        </w:numPr>
        <w:spacing w:before="240" w:after="240"/>
        <w:ind w:left="720" w:hanging="210"/>
        <w:jc w:val="left"/>
      </w:pPr>
      <w:r>
        <w:rPr>
          <w:b/>
          <w:bCs/>
        </w:rPr>
        <w:t>Safety</w:t>
      </w:r>
    </w:p>
    <w:p>
      <w:r>
        <w:rPr>
          <w:rStyle w:val="entry-titlerich-snippet-hidden"/>
        </w:rPr>
        <w:t>SafeParking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2021-01-15T11:41:43+01:00</w:t>
      </w:r>
    </w:p>
    <w:p>
      <w:r>
        <w:rPr>
          <w:strike w:val="0"/>
          <w:u w:val="none"/>
        </w:rPr>
        <w:drawing>
          <wp:inline>
            <wp:extent cx="20116800" cy="12003024"/>
            <wp:docPr id="100045" name="" descr="Innovations safeparking 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81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82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82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SafeParking</w:t>
        </w:r>
      </w:hyperlink>
    </w:p>
    <w:p>
      <w:hyperlink r:id="rId83" w:history="1">
        <w:r>
          <w:rPr>
            <w:color w:val="0000EE"/>
            <w:u w:val="single" w:color="0000EE"/>
          </w:rPr>
          <w:t>Innovations - SafeParking</w:t>
        </w:r>
      </w:hyperlink>
      <w:r>
        <w:t xml:space="preserve">, </w:t>
      </w:r>
      <w:hyperlink r:id="rId84" w:history="1">
        <w:r>
          <w:rPr>
            <w:color w:val="0000EE"/>
            <w:u w:val="single" w:color="0000EE"/>
          </w:rPr>
          <w:t>Innovations Base EN</w:t>
        </w:r>
      </w:hyperlink>
    </w:p>
    <w:p>
      <w:r>
        <w:rPr>
          <w:rStyle w:val="entry-titlerich-snippet-hidden"/>
        </w:rPr>
        <w:t>Telematics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2021-01-29T13:44:33+01:00</w:t>
      </w:r>
    </w:p>
    <w:p>
      <w:r>
        <w:rPr>
          <w:strike w:val="0"/>
          <w:u w:val="none"/>
        </w:rPr>
        <w:drawing>
          <wp:inline>
            <wp:extent cx="20116800" cy="12003024"/>
            <wp:docPr id="100047" name="" descr="Innovations telematique 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86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87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87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Telematics</w:t>
        </w:r>
      </w:hyperlink>
    </w:p>
    <w:p>
      <w:hyperlink r:id="rId88" w:history="1">
        <w:r>
          <w:rPr>
            <w:color w:val="0000EE"/>
            <w:u w:val="single" w:color="0000EE"/>
          </w:rPr>
          <w:t>Innovations - Télématique</w:t>
        </w:r>
      </w:hyperlink>
      <w:r>
        <w:t xml:space="preserve">, </w:t>
      </w:r>
      <w:hyperlink r:id="rId84" w:history="1">
        <w:r>
          <w:rPr>
            <w:color w:val="0000EE"/>
            <w:u w:val="single" w:color="0000EE"/>
          </w:rPr>
          <w:t>Innovations Base EN</w:t>
        </w:r>
      </w:hyperlink>
    </w:p>
    <w:p>
      <w:r>
        <w:rPr>
          <w:rStyle w:val="entry-titlerich-snippet-hidden"/>
        </w:rPr>
        <w:t>RCP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2021-01-15T11:33:18+01:00</w:t>
      </w:r>
    </w:p>
    <w:p>
      <w:r>
        <w:rPr>
          <w:strike w:val="0"/>
          <w:u w:val="none"/>
        </w:rPr>
        <w:drawing>
          <wp:inline>
            <wp:extent cx="20116800" cy="12003024"/>
            <wp:docPr id="100049" name="" descr="Innovations RCP 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90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91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91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RCP</w:t>
        </w:r>
      </w:hyperlink>
    </w:p>
    <w:p>
      <w:hyperlink r:id="rId92" w:history="1">
        <w:r>
          <w:rPr>
            <w:color w:val="0000EE"/>
            <w:u w:val="single" w:color="0000EE"/>
          </w:rPr>
          <w:t>Innovations - RCP</w:t>
        </w:r>
      </w:hyperlink>
      <w:r>
        <w:t xml:space="preserve">, </w:t>
      </w:r>
      <w:hyperlink r:id="rId84" w:history="1">
        <w:r>
          <w:rPr>
            <w:color w:val="0000EE"/>
            <w:u w:val="single" w:color="0000EE"/>
          </w:rPr>
          <w:t>Innovations Base EN</w:t>
        </w:r>
      </w:hyperlink>
    </w:p>
    <w:p>
      <w:r>
        <w:rPr>
          <w:rStyle w:val="entry-titlerich-snippet-hidden"/>
        </w:rPr>
        <w:t>APCS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2021-01-15T11:24:21+01:00</w:t>
      </w:r>
    </w:p>
    <w:p>
      <w:r>
        <w:rPr>
          <w:strike w:val="0"/>
          <w:u w:val="none"/>
        </w:rPr>
        <w:drawing>
          <wp:inline>
            <wp:extent cx="20116800" cy="12003024"/>
            <wp:docPr id="100051" name="" descr="Innovations APCS 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94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95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95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APCS</w:t>
        </w:r>
      </w:hyperlink>
    </w:p>
    <w:p>
      <w:hyperlink r:id="rId96" w:history="1">
        <w:r>
          <w:rPr>
            <w:color w:val="0000EE"/>
            <w:u w:val="single" w:color="0000EE"/>
          </w:rPr>
          <w:t>Innovations APCS</w:t>
        </w:r>
      </w:hyperlink>
      <w:r>
        <w:t xml:space="preserve">, </w:t>
      </w:r>
      <w:hyperlink r:id="rId84" w:history="1">
        <w:r>
          <w:rPr>
            <w:color w:val="0000EE"/>
            <w:u w:val="single" w:color="0000EE"/>
          </w:rPr>
          <w:t>Innovations Base EN</w:t>
        </w:r>
      </w:hyperlink>
    </w:p>
    <w:p>
      <w:r>
        <w:rPr>
          <w:rStyle w:val="entry-titlerich-snippet-hidden"/>
        </w:rPr>
        <w:t>EBS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2021-01-15T11:24:12+01:00</w:t>
      </w:r>
    </w:p>
    <w:p>
      <w:r>
        <w:rPr>
          <w:strike w:val="0"/>
          <w:u w:val="none"/>
        </w:rPr>
        <w:drawing>
          <wp:inline>
            <wp:extent cx="20116800" cy="12003024"/>
            <wp:docPr id="100053" name="" descr="Innovations ebs 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98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99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99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EBS</w:t>
        </w:r>
      </w:hyperlink>
    </w:p>
    <w:p>
      <w:hyperlink r:id="rId84" w:history="1">
        <w:r>
          <w:rPr>
            <w:color w:val="0000EE"/>
            <w:u w:val="single" w:color="0000EE"/>
          </w:rPr>
          <w:t>Innovations Base EN</w:t>
        </w:r>
      </w:hyperlink>
    </w:p>
    <w:p>
      <w:r>
        <w:rPr>
          <w:rStyle w:val="entry-titlerich-snippet-hidden"/>
        </w:rPr>
        <w:t>TPMS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2021-01-29T08:34:38+01:00</w:t>
      </w:r>
    </w:p>
    <w:p>
      <w:r>
        <w:rPr>
          <w:strike w:val="0"/>
          <w:u w:val="none"/>
        </w:rPr>
        <w:drawing>
          <wp:inline>
            <wp:extent cx="20116800" cy="12003024"/>
            <wp:docPr id="100055" name="" descr="Innovations TPMS 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101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102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102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TPMS</w:t>
        </w:r>
      </w:hyperlink>
    </w:p>
    <w:p>
      <w:hyperlink r:id="rId103" w:history="1">
        <w:r>
          <w:rPr>
            <w:color w:val="0000EE"/>
            <w:u w:val="single" w:color="0000EE"/>
          </w:rPr>
          <w:t>Innovations - TPMS</w:t>
        </w:r>
      </w:hyperlink>
      <w:r>
        <w:t xml:space="preserve">, </w:t>
      </w:r>
      <w:hyperlink r:id="rId84" w:history="1">
        <w:r>
          <w:rPr>
            <w:color w:val="0000EE"/>
            <w:u w:val="single" w:color="0000EE"/>
          </w:rPr>
          <w:t>Innovations Base EN</w:t>
        </w:r>
      </w:hyperlink>
    </w:p>
    <w:p>
      <w:hyperlink r:id="rId104" w:tgtFrame="_self" w:tooltip="Documentation" w:history="1">
        <w:r>
          <w:rPr>
            <w:rStyle w:val="fusion-button-text"/>
            <w:color w:val="0000EE"/>
            <w:u w:val="single" w:color="0000EE"/>
          </w:rPr>
          <w:t>Documentation</w:t>
        </w:r>
      </w:hyperlink>
    </w:p>
    <w:p>
      <w:hyperlink r:id="rId23" w:anchor="innovations" w:tgtFrame="_blank" w:tooltip="Video clips" w:history="1">
        <w:r>
          <w:rPr>
            <w:rStyle w:val="fusion-button-text"/>
            <w:color w:val="0000EE"/>
            <w:u w:val="single" w:color="0000EE"/>
          </w:rPr>
          <w:t>Demo Videos</w:t>
        </w:r>
      </w:hyperlink>
    </w:p>
    <w:p>
      <w:pPr>
        <w:pStyle w:val="Heading3"/>
        <w:keepNext w:val="0"/>
        <w:keepLines w:val="0"/>
        <w:spacing w:before="281" w:after="281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Metadata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656"/>
        <w:gridCol w:w="4659"/>
      </w:tblGrid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pyre_slider_type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no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pyre_slider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0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pyre_wooslider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pyre_revslider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0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pyre_elasticslider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0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pyre_slider_position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pyre_avada_rev_styles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pyre_fallback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pyre_fallback_id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pyre_demo_slider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pyre_main_top_padding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pyre_main_bottom_padding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pyre_hundredp_padding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pyre_show_first_featured_image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no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pyre_display_header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yes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pyre_header_100_width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pyre_combined_header_bg_color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pyre_mobile_header_bg_color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pyre_header_bg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pyre_header_bg_id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pyre_header_bg_full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no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pyre_header_bg_repeat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repeat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pyre_displayed_menu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pyre_display_footer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pyre_display_copyright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pyre_footer_100_width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pyre_sidebar_position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pyre_responsive_sidebar_order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pyre_sidebar_sticky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pyre_sidebar_bg_color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pyre_page_bg_layout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pyre_page_bg_full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pyre_page_bg_repeat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pyre_wide_page_bg_color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pyre_wide_page_bg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pyre_wide_page_bg_id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pyre_wide_page_bg_full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pyre_wide_page_bg_repeat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pyre_page_title_breadcrumbs_search_bar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pyre_page_title_text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pyre_page_title_text_alignment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pyre_page_title_custom_text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pyre_page_title_text_size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pyre_page_title_line_height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pyre_page_title_font_color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pyre_page_title_custom_subheader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pyre_page_title_custom_subheader_text_size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pyre_page_title_subheader_font_color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pyre_page_title_100_width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pyre_page_title_height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pyre_page_title_mobile_height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pyre_page_title_bar_borders_color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pyre_page_title_bar_bg_retina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pyre_page_title_bar_bg_retina_id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pyre_page_title_bar_bg_full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pyre_page_title_bg_parallax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fusion_builder_status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active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kd_featured-image-2_page_id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kd_featured-image-3_page_id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kd_featured-image-4_page_id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kd_featured-image-5_page_id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sbg_selected_sidebar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Array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sbg_selected_sidebar_replacement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Array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sbg_selected_sidebar_2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Array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sbg_selected_sidebar_2_replacement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Array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avada_post_views_count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312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avada_today_post_views_count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1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avada_post_views_count_today_date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13-12-2023</w:t>
            </w:r>
          </w:p>
        </w:tc>
      </w:tr>
    </w:tbl>
    <w:p>
      <w:pPr>
        <w:rPr>
          <w:rFonts w:ascii="Times New Roman" w:eastAsia="Times New Roman" w:hAnsi="Times New Roman" w:cs="Times New Roman"/>
          <w:i w:val="0"/>
          <w:color w:val="auto"/>
        </w:rPr>
      </w:pPr>
    </w:p>
    <w:sectPr>
      <w:pgMar w:header="720" w:footer="72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hybridMultilevel"/>
    <w:tmpl w:val="000000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>
    <w:nsid w:val="00000007"/>
    <w:multiLevelType w:val="hybridMultilevel"/>
    <w:tmpl w:val="0000000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 w:after="0"/>
      <w:outlineLvl w:val="0"/>
    </w:pPr>
    <w:rPr>
      <w:rFonts w:ascii="Times New Roman" w:eastAsia="Times New Roman" w:hAnsi="Times New Roman" w:cs="Times New Roman"/>
      <w:b/>
      <w:bCs/>
      <w:i w:val="0"/>
      <w:color w:val="2F5496" w:themeShade="BF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 w:after="0"/>
      <w:outlineLvl w:val="1"/>
    </w:pPr>
    <w:rPr>
      <w:rFonts w:ascii="Times New Roman" w:eastAsia="Times New Roman" w:hAnsi="Times New Roman" w:cs="Times New Roman"/>
      <w:b/>
      <w:bCs/>
      <w:i w:val="0"/>
      <w:color w:val="2F5496" w:themeShade="BF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 w:after="0"/>
      <w:outlineLvl w:val="2"/>
    </w:pPr>
    <w:rPr>
      <w:rFonts w:ascii="Times New Roman" w:eastAsia="Times New Roman" w:hAnsi="Times New Roman" w:cs="Times New Roman"/>
      <w:b/>
      <w:bCs/>
      <w:i w:val="0"/>
      <w:color w:val="1F3763" w:themeShade="7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 w:after="0"/>
      <w:outlineLvl w:val="3"/>
    </w:pPr>
    <w:rPr>
      <w:rFonts w:ascii="Times New Roman" w:eastAsia="Times New Roman" w:hAnsi="Times New Roman" w:cs="Times New Roman"/>
      <w:b/>
      <w:bCs/>
      <w:i w:val="0"/>
      <w:iCs/>
      <w:color w:val="2F5496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 w:after="0"/>
      <w:outlineLvl w:val="4"/>
    </w:pPr>
    <w:rPr>
      <w:rFonts w:ascii="Times New Roman" w:eastAsia="Times New Roman" w:hAnsi="Times New Roman" w:cs="Times New Roman"/>
      <w:b/>
      <w:bCs/>
      <w:i w:val="0"/>
      <w:color w:val="2F5496" w:themeShade="BF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 w:after="0"/>
      <w:outlineLvl w:val="5"/>
    </w:pPr>
    <w:rPr>
      <w:rFonts w:ascii="Times New Roman" w:eastAsia="Times New Roman" w:hAnsi="Times New Roman" w:cs="Times New Roman"/>
      <w:b/>
      <w:bCs/>
      <w:i w:val="0"/>
      <w:color w:val="1F3763" w:themeShade="7F"/>
      <w:sz w:val="16"/>
      <w:szCs w:val="1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Calibri Light" w:eastAsia="Times New Roman" w:hAnsi="Calibri Light" w:cs="Times New Roman"/>
      <w:color w:val="2F5496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Calibri Light" w:eastAsia="Times New Roman" w:hAnsi="Calibri Light" w:cs="Times New Roman"/>
      <w:color w:val="2F5496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Calibri Light" w:eastAsia="Times New Roman" w:hAnsi="Calibri Light" w:cs="Times New Roman"/>
      <w:color w:val="1F3763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Calibri Light" w:eastAsia="Times New Roman" w:hAnsi="Calibri Light" w:cs="Times New Roman"/>
      <w:i/>
      <w:iCs/>
      <w:color w:val="2F5496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Calibri Light" w:eastAsia="Times New Roman" w:hAnsi="Calibri Light" w:cs="Times New Roman"/>
      <w:color w:val="2F5496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Calibri Light" w:eastAsia="Times New Roman" w:hAnsi="Calibri Light" w:cs="Times New Roman"/>
      <w:color w:val="1F3763" w:themeShade="7F"/>
    </w:rPr>
  </w:style>
  <w:style w:type="paragraph" w:customStyle="1" w:styleId="rs-p-wp-fix">
    <w:name w:val="rs-p-wp-fix"/>
    <w:basedOn w:val="Normal"/>
  </w:style>
  <w:style w:type="character" w:customStyle="1" w:styleId="icon-wrappercircle-no">
    <w:name w:val="icon-wrapper circle-no"/>
    <w:basedOn w:val="DefaultParagraphFont"/>
  </w:style>
  <w:style w:type="character" w:customStyle="1" w:styleId="entry-titlerich-snippet-hidden">
    <w:name w:val="entry-title rich-snippet-hidden"/>
    <w:basedOn w:val="DefaultParagraphFont"/>
  </w:style>
  <w:style w:type="character" w:customStyle="1" w:styleId="vcardrich-snippet-hidden">
    <w:name w:val="vcard rich-snippet-hidden"/>
    <w:basedOn w:val="DefaultParagraphFont"/>
  </w:style>
  <w:style w:type="character" w:customStyle="1" w:styleId="fn">
    <w:name w:val="fn"/>
    <w:basedOn w:val="DefaultParagraphFont"/>
  </w:style>
  <w:style w:type="character" w:customStyle="1" w:styleId="updatedrich-snippet-hidden">
    <w:name w:val="updated rich-snippet-hidden"/>
    <w:basedOn w:val="DefaultParagraphFont"/>
  </w:style>
  <w:style w:type="character" w:customStyle="1" w:styleId="fusion-button-text">
    <w:name w:val="fusion-button-text"/>
    <w:basedOn w:val="DefaultParagraphFo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www.fruehauf.com/wp-content/uploads/2017/02/3-city-plateaux-fruehauf.jpg" TargetMode="External" /><Relationship Id="rId100" Type="http://schemas.openxmlformats.org/officeDocument/2006/relationships/image" Target="media/image28.jpeg" /><Relationship Id="rId101" Type="http://schemas.openxmlformats.org/officeDocument/2006/relationships/hyperlink" Target="https://www.fruehauf.com/wp-content/uploads/2016/11/4-maxispeed-innovations-TPMS-Fruehauf.jpg" TargetMode="External" /><Relationship Id="rId102" Type="http://schemas.openxmlformats.org/officeDocument/2006/relationships/hyperlink" Target="https://www.fruehauf.com/en/portfolio-items/12682/" TargetMode="External" /><Relationship Id="rId103" Type="http://schemas.openxmlformats.org/officeDocument/2006/relationships/hyperlink" Target="https://www.fruehauf.com/en/portfolio_category/innovations-tpms-en/" TargetMode="External" /><Relationship Id="rId104" Type="http://schemas.openxmlformats.org/officeDocument/2006/relationships/hyperlink" Target="https://www.fruehauf.com/formulaire-de-demandes-de-brochures/?lang=en/" TargetMode="External" /><Relationship Id="rId105" Type="http://schemas.openxmlformats.org/officeDocument/2006/relationships/theme" Target="theme/theme1.xml" /><Relationship Id="rId106" Type="http://schemas.openxmlformats.org/officeDocument/2006/relationships/numbering" Target="numbering.xml" /><Relationship Id="rId107" Type="http://schemas.openxmlformats.org/officeDocument/2006/relationships/styles" Target="styles.xml" /><Relationship Id="rId11" Type="http://schemas.openxmlformats.org/officeDocument/2006/relationships/hyperlink" Target="https://www.fruehauf.com/en/portfolio-items/crane-bed-layout/" TargetMode="External" /><Relationship Id="rId12" Type="http://schemas.openxmlformats.org/officeDocument/2006/relationships/image" Target="media/image3.jpeg" /><Relationship Id="rId13" Type="http://schemas.openxmlformats.org/officeDocument/2006/relationships/hyperlink" Target="https://www.fruehauf.com/wp-content/uploads/2017/02/4-city-plateaux-fruehauf.jpg" TargetMode="External" /><Relationship Id="rId14" Type="http://schemas.openxmlformats.org/officeDocument/2006/relationships/hyperlink" Target="https://www.fruehauf.com/en/portfolio-items/removable-racks/" TargetMode="External" /><Relationship Id="rId15" Type="http://schemas.openxmlformats.org/officeDocument/2006/relationships/image" Target="media/image4.jpeg" /><Relationship Id="rId16" Type="http://schemas.openxmlformats.org/officeDocument/2006/relationships/hyperlink" Target="https://www.fruehauf.com/wp-content/uploads/2017/02/2-innovations-city-fruehauf-1.jpg" TargetMode="External" /><Relationship Id="rId17" Type="http://schemas.openxmlformats.org/officeDocument/2006/relationships/hyperlink" Target="https://www.fruehauf.com/en/portfolio-items/platform-2/" TargetMode="External" /><Relationship Id="rId18" Type="http://schemas.openxmlformats.org/officeDocument/2006/relationships/hyperlink" Target="https://www.fruehauf.com/en/portfolio_category/innovations-city-en/" TargetMode="External" /><Relationship Id="rId19" Type="http://schemas.openxmlformats.org/officeDocument/2006/relationships/image" Target="media/image5.jpeg" /><Relationship Id="rId2" Type="http://schemas.openxmlformats.org/officeDocument/2006/relationships/webSettings" Target="webSettings.xml" /><Relationship Id="rId20" Type="http://schemas.openxmlformats.org/officeDocument/2006/relationships/hyperlink" Target="https://www.fruehauf.com/wp-content/uploads/2017/02/1-city-plateaux-fruehauf.jpg" TargetMode="External" /><Relationship Id="rId21" Type="http://schemas.openxmlformats.org/officeDocument/2006/relationships/hyperlink" Target="https://www.fruehauf.com/en/portfolio-items/platform/" TargetMode="External" /><Relationship Id="rId22" Type="http://schemas.openxmlformats.org/officeDocument/2006/relationships/hyperlink" Target="https://www.fruehauf.com/brochure-request-form/?lang=en" TargetMode="External" /><Relationship Id="rId23" Type="http://schemas.openxmlformats.org/officeDocument/2006/relationships/hyperlink" Target="videos/?lang=en/" TargetMode="External" /><Relationship Id="rId24" Type="http://schemas.openxmlformats.org/officeDocument/2006/relationships/image" Target="media/image6.jpeg" /><Relationship Id="rId25" Type="http://schemas.openxmlformats.org/officeDocument/2006/relationships/hyperlink" Target="https://www.fruehauf.com/wp-content/uploads/2017/05/4-plateaux-classic-porte-fer-fruehauf.jpg" TargetMode="External" /><Relationship Id="rId26" Type="http://schemas.openxmlformats.org/officeDocument/2006/relationships/hyperlink" Target="https://www.fruehauf.com/en/portfolio-items/iron-carrier-layout-2/" TargetMode="External" /><Relationship Id="rId27" Type="http://schemas.openxmlformats.org/officeDocument/2006/relationships/hyperlink" Target="https://www.fruehauf.com/en/portfolio_category/plateaux-classic-en/" TargetMode="External" /><Relationship Id="rId28" Type="http://schemas.openxmlformats.org/officeDocument/2006/relationships/image" Target="media/image7.jpeg" /><Relationship Id="rId29" Type="http://schemas.openxmlformats.org/officeDocument/2006/relationships/hyperlink" Target="https://www.fruehauf.com/wp-content/uploads/2017/05/3-plateaux-classic-chassis-mecano-soude-fruehauf.jpg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s://www.fruehauf.com/en/portfolio-items/reinforced-mechanically-welded-chassis/" TargetMode="External" /><Relationship Id="rId31" Type="http://schemas.openxmlformats.org/officeDocument/2006/relationships/image" Target="media/image8.jpeg" /><Relationship Id="rId32" Type="http://schemas.openxmlformats.org/officeDocument/2006/relationships/hyperlink" Target="https://www.fruehauf.com/wp-content/uploads/2017/05/2-plateaux-classic-fruehauf.jpg" TargetMode="External" /><Relationship Id="rId33" Type="http://schemas.openxmlformats.org/officeDocument/2006/relationships/hyperlink" Target="https://www.fruehauf.com/en/portfolio-items/bodywork-with-low-drop-sides/" TargetMode="External" /><Relationship Id="rId34" Type="http://schemas.openxmlformats.org/officeDocument/2006/relationships/image" Target="media/image9.jpeg" /><Relationship Id="rId35" Type="http://schemas.openxmlformats.org/officeDocument/2006/relationships/hyperlink" Target="https://www.fruehauf.com/wp-content/uploads/2017/05/1-plateaux-classic-fruehauf.jpg" TargetMode="External" /><Relationship Id="rId36" Type="http://schemas.openxmlformats.org/officeDocument/2006/relationships/hyperlink" Target="https://www.fruehauf.com/en/portfolio-items/naked-plateform/" TargetMode="External" /><Relationship Id="rId37" Type="http://schemas.openxmlformats.org/officeDocument/2006/relationships/image" Target="media/image10.jpeg" /><Relationship Id="rId38" Type="http://schemas.openxmlformats.org/officeDocument/2006/relationships/hyperlink" Target="https://www.fruehauf.com/wp-content/uploads/2017/05/3-plateaux-heavy-duty-mi-lourd-fruehauf.jpg" TargetMode="External" /><Relationship Id="rId39" Type="http://schemas.openxmlformats.org/officeDocument/2006/relationships/hyperlink" Target="https://www.fruehauf.com/en/portfolio-items/reinforced-deck/" TargetMode="External" /><Relationship Id="rId4" Type="http://schemas.openxmlformats.org/officeDocument/2006/relationships/hyperlink" Target="https://www.fruehauf.com/en/author/marketing_1/" TargetMode="External" /><Relationship Id="rId40" Type="http://schemas.openxmlformats.org/officeDocument/2006/relationships/hyperlink" Target="https://www.fruehauf.com/en/portfolio_category/plateaux-heavy-duty-mi-lourd-en/" TargetMode="External" /><Relationship Id="rId41" Type="http://schemas.openxmlformats.org/officeDocument/2006/relationships/image" Target="media/image11.jpeg" /><Relationship Id="rId42" Type="http://schemas.openxmlformats.org/officeDocument/2006/relationships/hyperlink" Target="https://www.fruehauf.com/wp-content/uploads/2017/05/2-plateaux-heavy-duty-mi-lourd-fruehauf-1.jpg" TargetMode="External" /><Relationship Id="rId43" Type="http://schemas.openxmlformats.org/officeDocument/2006/relationships/hyperlink" Target="https://www.fruehauf.com/en/portfolio-items/midweight-platform-2/" TargetMode="External" /><Relationship Id="rId44" Type="http://schemas.openxmlformats.org/officeDocument/2006/relationships/image" Target="media/image12.jpeg" /><Relationship Id="rId45" Type="http://schemas.openxmlformats.org/officeDocument/2006/relationships/hyperlink" Target="https://www.fruehauf.com/wp-content/uploads/2017/05/1-plateaux-heavy-duty-mi-lourd-fruehauf.jpg" TargetMode="External" /><Relationship Id="rId46" Type="http://schemas.openxmlformats.org/officeDocument/2006/relationships/hyperlink" Target="https://www.fruehauf.com/en/portfolio-items/midweight-platform/" TargetMode="External" /><Relationship Id="rId47" Type="http://schemas.openxmlformats.org/officeDocument/2006/relationships/image" Target="media/image13.jpeg" /><Relationship Id="rId48" Type="http://schemas.openxmlformats.org/officeDocument/2006/relationships/hyperlink" Target="https://www.fruehauf.com/wp-content/uploads/2017/05/3-plateaux-heavy-duty-lourd-fruehauf.jpg" TargetMode="External" /><Relationship Id="rId49" Type="http://schemas.openxmlformats.org/officeDocument/2006/relationships/hyperlink" Target="https://www.fruehauf.com/en/portfolio-items/bodywork-with-low-drop-sides-2/" TargetMode="External" /><Relationship Id="rId5" Type="http://schemas.openxmlformats.org/officeDocument/2006/relationships/image" Target="media/image1.jpeg" /><Relationship Id="rId50" Type="http://schemas.openxmlformats.org/officeDocument/2006/relationships/hyperlink" Target="https://www.fruehauf.com/en/portfolio_category/plateaux-heavy-duty-lourd-en/" TargetMode="External" /><Relationship Id="rId51" Type="http://schemas.openxmlformats.org/officeDocument/2006/relationships/image" Target="media/image14.jpeg" /><Relationship Id="rId52" Type="http://schemas.openxmlformats.org/officeDocument/2006/relationships/hyperlink" Target="https://www.fruehauf.com/wp-content/uploads/2017/05/2-plateaux-heavy-duty-lourd-fruehauf.jpg" TargetMode="External" /><Relationship Id="rId53" Type="http://schemas.openxmlformats.org/officeDocument/2006/relationships/hyperlink" Target="https://www.fruehauf.com/en/portfolio-items/reinforced-chassis/" TargetMode="External" /><Relationship Id="rId54" Type="http://schemas.openxmlformats.org/officeDocument/2006/relationships/image" Target="media/image15.jpeg" /><Relationship Id="rId55" Type="http://schemas.openxmlformats.org/officeDocument/2006/relationships/hyperlink" Target="https://www.fruehauf.com/wp-content/uploads/2017/05/1-plateaux-heavy-duty-lourd-fruehauf-1.jpg" TargetMode="External" /><Relationship Id="rId56" Type="http://schemas.openxmlformats.org/officeDocument/2006/relationships/hyperlink" Target="https://www.fruehauf.com/en/portfolio-items/heavyweight-platform/" TargetMode="External" /><Relationship Id="rId57" Type="http://schemas.openxmlformats.org/officeDocument/2006/relationships/image" Target="media/image16.jpeg" /><Relationship Id="rId58" Type="http://schemas.openxmlformats.org/officeDocument/2006/relationships/hyperlink" Target="https://www.fruehauf.com/wp-content/uploads/2017/05/4-porte-conteneurs-plateaux-fruehauf.jpg" TargetMode="External" /><Relationship Id="rId59" Type="http://schemas.openxmlformats.org/officeDocument/2006/relationships/hyperlink" Target="https://www.fruehauf.com/en/portfolio-items/10-t-capacity-wooden-deck/" TargetMode="External" /><Relationship Id="rId6" Type="http://schemas.openxmlformats.org/officeDocument/2006/relationships/hyperlink" Target="https://www.fruehauf.com/wp-content/uploads/2017/02/2-city-plateaux-fruehauf.jpg" TargetMode="External" /><Relationship Id="rId60" Type="http://schemas.openxmlformats.org/officeDocument/2006/relationships/hyperlink" Target="https://www.fruehauf.com/en/portfolio_category/plateaux-porte-conteneurs-en/" TargetMode="External" /><Relationship Id="rId61" Type="http://schemas.openxmlformats.org/officeDocument/2006/relationships/image" Target="media/image17.jpeg" /><Relationship Id="rId62" Type="http://schemas.openxmlformats.org/officeDocument/2006/relationships/hyperlink" Target="https://www.fruehauf.com/wp-content/uploads/2017/05/3-porte-conteneurs-plateaux-fruehauf.jpg" TargetMode="External" /><Relationship Id="rId63" Type="http://schemas.openxmlformats.org/officeDocument/2006/relationships/hyperlink" Target="https://www.fruehauf.com/en/portfolio-items/removable-front-end/" TargetMode="External" /><Relationship Id="rId64" Type="http://schemas.openxmlformats.org/officeDocument/2006/relationships/image" Target="media/image18.jpeg" /><Relationship Id="rId65" Type="http://schemas.openxmlformats.org/officeDocument/2006/relationships/hyperlink" Target="https://www.fruehauf.com/wp-content/uploads/2017/05/2-porte-conteneurs-plateaux-fruehauf.jpg" TargetMode="External" /><Relationship Id="rId66" Type="http://schemas.openxmlformats.org/officeDocument/2006/relationships/hyperlink" Target="https://www.fruehauf.com/en/portfolio-items/sheet-metal-deck/" TargetMode="External" /><Relationship Id="rId67" Type="http://schemas.openxmlformats.org/officeDocument/2006/relationships/image" Target="media/image19.jpeg" /><Relationship Id="rId68" Type="http://schemas.openxmlformats.org/officeDocument/2006/relationships/hyperlink" Target="https://www.fruehauf.com/wp-content/uploads/2017/05/5-porte-conteneurs-plateaux-fruehauf.jpg" TargetMode="External" /><Relationship Id="rId69" Type="http://schemas.openxmlformats.org/officeDocument/2006/relationships/hyperlink" Target="https://www.fruehauf.com/en/portfolio-items/container-chassis-platform-2/" TargetMode="External" /><Relationship Id="rId7" Type="http://schemas.openxmlformats.org/officeDocument/2006/relationships/hyperlink" Target="https://www.fruehauf.com/en/portfolio-items/iron-carrier-layout/" TargetMode="External" /><Relationship Id="rId70" Type="http://schemas.openxmlformats.org/officeDocument/2006/relationships/image" Target="media/image20.jpeg" /><Relationship Id="rId71" Type="http://schemas.openxmlformats.org/officeDocument/2006/relationships/hyperlink" Target="https://www.fruehauf.com/wp-content/uploads/2017/05/1-porte-conteneurs-plateaux-fruehauf.jpg" TargetMode="External" /><Relationship Id="rId72" Type="http://schemas.openxmlformats.org/officeDocument/2006/relationships/hyperlink" Target="https://www.fruehauf.com/en/portfolio-items/container-chassis-platform/" TargetMode="External" /><Relationship Id="rId73" Type="http://schemas.openxmlformats.org/officeDocument/2006/relationships/image" Target="media/image21.jpeg" /><Relationship Id="rId74" Type="http://schemas.openxmlformats.org/officeDocument/2006/relationships/hyperlink" Target="https://www.fruehauf.com/wp-content/uploads/2017/06/1-plateaux-mega-fruehauf.jpg" TargetMode="External" /><Relationship Id="rId75" Type="http://schemas.openxmlformats.org/officeDocument/2006/relationships/hyperlink" Target="https://www.fruehauf.com/en/portfolio-items/195-axles/" TargetMode="External" /><Relationship Id="rId76" Type="http://schemas.openxmlformats.org/officeDocument/2006/relationships/hyperlink" Target="https://www.fruehauf.com/en/portfolio_category/plateaux-mega-en/" TargetMode="External" /><Relationship Id="rId77" Type="http://schemas.openxmlformats.org/officeDocument/2006/relationships/image" Target="media/image22.jpeg" /><Relationship Id="rId78" Type="http://schemas.openxmlformats.org/officeDocument/2006/relationships/hyperlink" Target="https://www.fruehauf.com/wp-content/uploads/2017/06/2-plateaux-mega-fruehauf.jpg" TargetMode="External" /><Relationship Id="rId79" Type="http://schemas.openxmlformats.org/officeDocument/2006/relationships/hyperlink" Target="https://www.fruehauf.com/en/portfolio-items/90-mm-gooseneck/" TargetMode="External" /><Relationship Id="rId8" Type="http://schemas.openxmlformats.org/officeDocument/2006/relationships/hyperlink" Target="https://www.fruehauf.com/en/portfolio_category/city-plateaux-en/" TargetMode="External" /><Relationship Id="rId80" Type="http://schemas.openxmlformats.org/officeDocument/2006/relationships/image" Target="media/image23.jpeg" /><Relationship Id="rId81" Type="http://schemas.openxmlformats.org/officeDocument/2006/relationships/hyperlink" Target="https://www.fruehauf.com/wp-content/uploads/2016/11/2-maxispeed-innovations-safeparking-Fruehauf.jpg" TargetMode="External" /><Relationship Id="rId82" Type="http://schemas.openxmlformats.org/officeDocument/2006/relationships/hyperlink" Target="https://www.fruehauf.com/en/portfolio-items/safeparking/" TargetMode="External" /><Relationship Id="rId83" Type="http://schemas.openxmlformats.org/officeDocument/2006/relationships/hyperlink" Target="https://www.fruehauf.com/en/portfolio_category/innovations-safeparking-en/" TargetMode="External" /><Relationship Id="rId84" Type="http://schemas.openxmlformats.org/officeDocument/2006/relationships/hyperlink" Target="https://www.fruehauf.com/en/portfolio_category/innovations-base-en/" TargetMode="External" /><Relationship Id="rId85" Type="http://schemas.openxmlformats.org/officeDocument/2006/relationships/image" Target="media/image24.jpeg" /><Relationship Id="rId86" Type="http://schemas.openxmlformats.org/officeDocument/2006/relationships/hyperlink" Target="https://www.fruehauf.com/wp-content/uploads/2016/11/7-maxispeed-innovations-telematique-Fruehauf.jpg" TargetMode="External" /><Relationship Id="rId87" Type="http://schemas.openxmlformats.org/officeDocument/2006/relationships/hyperlink" Target="https://www.fruehauf.com/en/portfolio-items/telematics/" TargetMode="External" /><Relationship Id="rId88" Type="http://schemas.openxmlformats.org/officeDocument/2006/relationships/hyperlink" Target="https://www.fruehauf.com/en/portfolio_category/innovations-telematique-en/" TargetMode="External" /><Relationship Id="rId89" Type="http://schemas.openxmlformats.org/officeDocument/2006/relationships/image" Target="media/image25.jpeg" /><Relationship Id="rId9" Type="http://schemas.openxmlformats.org/officeDocument/2006/relationships/image" Target="media/image2.jpeg" /><Relationship Id="rId90" Type="http://schemas.openxmlformats.org/officeDocument/2006/relationships/hyperlink" Target="https://www.fruehauf.com/wp-content/uploads/2016/11/1-maxispeed-innovations-RCP-Fruehauf.jpg" TargetMode="External" /><Relationship Id="rId91" Type="http://schemas.openxmlformats.org/officeDocument/2006/relationships/hyperlink" Target="https://www.fruehauf.com/en/portfolio-items/rcp/" TargetMode="External" /><Relationship Id="rId92" Type="http://schemas.openxmlformats.org/officeDocument/2006/relationships/hyperlink" Target="https://www.fruehauf.com/en/portfolio_category/innovations-rcp-en/" TargetMode="External" /><Relationship Id="rId93" Type="http://schemas.openxmlformats.org/officeDocument/2006/relationships/image" Target="media/image26.jpeg" /><Relationship Id="rId94" Type="http://schemas.openxmlformats.org/officeDocument/2006/relationships/hyperlink" Target="https://www.fruehauf.com/wp-content/uploads/2016/11/3-maxispeed-innovations-APCS-Fruehauf.jpg" TargetMode="External" /><Relationship Id="rId95" Type="http://schemas.openxmlformats.org/officeDocument/2006/relationships/hyperlink" Target="https://www.fruehauf.com/en/portfolio-items/apcs/" TargetMode="External" /><Relationship Id="rId96" Type="http://schemas.openxmlformats.org/officeDocument/2006/relationships/hyperlink" Target="https://www.fruehauf.com/en/portfolio_category/innovations-apcs-en/" TargetMode="External" /><Relationship Id="rId97" Type="http://schemas.openxmlformats.org/officeDocument/2006/relationships/image" Target="media/image27.jpeg" /><Relationship Id="rId98" Type="http://schemas.openxmlformats.org/officeDocument/2006/relationships/hyperlink" Target="https://www.fruehauf.com/wp-content/uploads/2016/11/6-maxispeed-innovations-EBS-Fruehauf.jpg" TargetMode="External" /><Relationship Id="rId99" Type="http://schemas.openxmlformats.org/officeDocument/2006/relationships/hyperlink" Target="https://www.fruehauf.com/en/portfolio-items/ebs/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Platforms</dc:title>
  <cp:revision>0</cp:revision>
</cp:coreProperties>
</file>