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Le CPC GOOSENECK 45’ SUPERLIGHT : la légèreté au service de l’efficacité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2023-01-10 15:09:38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 xml:space="preserve">Actualités </w:t>
            </w:r>
          </w:p>
        </w:tc>
      </w:tr>
    </w:tbl>
    <w:p>
      <w:pPr>
        <w:spacing w:before="240" w:after="240"/>
      </w:pPr>
      <w:r>
        <w:t>Le 12 décembre 2022</w:t>
      </w:r>
    </w:p>
    <w:p>
      <w:pPr>
        <w:spacing w:before="240" w:after="240"/>
      </w:pPr>
      <w:r>
        <w:t>Le nouveau modèle de CPC, le GOOSENECK 45’ SUPERLIGHT, est dédié aux conteneurs de 45’ (45 EURO, C45-S45 et ISO 45).</w:t>
      </w:r>
    </w:p>
    <w:p>
      <w:pPr>
        <w:spacing w:before="240" w:after="240"/>
      </w:pPr>
      <w:r>
        <w:t>Ce véhicule est fabriqué en acier S700, un acier à très haute limite élastique qui allie résistance et légèreté. Son poids à vide de 3,7t seulement, lui permet ainsi de maximiser la charge utile transportée, tout en garantissant robustesse et tenue dans le temps.</w:t>
      </w:r>
    </w:p>
    <w:p>
      <w:pPr>
        <w:spacing w:before="240" w:after="240"/>
      </w:pPr>
      <w:r>
        <w:t>Conçu pour ne pas dépasser 4m hors tout avec une hauteur d’attelage de 1100mm, il permettra le transport de conteneurs à l’international.</w:t>
      </w:r>
    </w:p>
    <w:p>
      <w:pPr>
        <w:spacing w:before="240" w:after="240"/>
      </w:pPr>
      <w:r>
        <w:t>Pour en savoir plus, retrouvez l'intégralité du Communiqué de Presse :</w:t>
      </w:r>
    </w:p>
    <w:p>
      <w:pPr>
        <w:jc w:val="center"/>
      </w:pPr>
      <w:r>
        <w:rPr>
          <w:rStyle w:val="fusion-button-text"/>
        </w:rPr>
        <w:t>Communiqué de Presse - CPC GOOSENECK SUPERLIGHT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17"/>
        <w:gridCol w:w="5498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177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12-12-2023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character" w:customStyle="1" w:styleId="fusion-button-text">
    <w:name w:val="fusion-button-tex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CPC GOOSENECK 45’ SUPERLIGHT : la légèreté au service de l’efficacité</dc:title>
  <cp:revision>0</cp:revision>
</cp:coreProperties>
</file>