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élargit sa gamme DISTRICT, et lance l’EXPRESSLINER DISTRICT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2023-01-10 15:18:49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 xml:space="preserve">Actualités </w:t>
            </w:r>
          </w:p>
        </w:tc>
      </w:tr>
    </w:tbl>
    <w:p>
      <w:pPr>
        <w:spacing w:before="240" w:after="240"/>
      </w:pPr>
      <w:r>
        <w:t>Le 21 décembre 2022</w:t>
      </w:r>
    </w:p>
    <w:p>
      <w:pPr>
        <w:spacing w:before="240" w:after="240"/>
      </w:pPr>
      <w:r>
        <w:t>Le début de l’année 2022 avait vu naître le MAXISPEED DISTRICT, semi-remorque à trois essieux, équipée d’un essieu directionnel Tridec. Le DISTRICT complétait ainsi la famille des CITY.</w:t>
      </w:r>
    </w:p>
    <w:p>
      <w:pPr>
        <w:spacing w:before="240" w:after="240"/>
      </w:pPr>
      <w:r>
        <w:t>FRUEHAUF complète aujourd’hui sa gamme, et lance l’EXPRESSLINER DISTRICT : d’une capacité de charge maximale grâce à ses 13,52m, et d’une maniabilité optimale grâce à son troisième essieu directeur, ce DISTRICT fourgon offre un comportement optimal en milieu urbain.</w:t>
      </w:r>
    </w:p>
    <w:p>
      <w:pPr>
        <w:spacing w:before="240" w:after="240"/>
      </w:pPr>
      <w:r>
        <w:t>Son châssis « Conçu pour durer » lui confère une excellente résistance.</w:t>
      </w:r>
    </w:p>
    <w:p>
      <w:pPr>
        <w:spacing w:before="240" w:after="240"/>
      </w:pPr>
      <w:r>
        <w:t>Aujourd’hui disponible en version bâché et fourgon, le DISTRICT sera prochainement décliné en plateau.</w:t>
      </w:r>
    </w:p>
    <w:p>
      <w:pPr>
        <w:spacing w:before="240" w:after="240"/>
      </w:pPr>
      <w:r>
        <w:t>Pour en savoir plus, retrouvez l'intégralité du Communiqué de Presse :</w:t>
      </w:r>
    </w:p>
    <w:p>
      <w:pPr>
        <w:jc w:val="center"/>
      </w:pPr>
      <w:r>
        <w:rPr>
          <w:rStyle w:val="fusion-button-text"/>
        </w:rPr>
        <w:t>Communiqué de Presse - ExpressLiner District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198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character" w:customStyle="1" w:styleId="fusion-button-text">
    <w:name w:val="fusion-button-tex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élargit sa gamme DISTRICT, et lance l’EXPRESSLINER DISTRICT</dc:title>
  <cp:revision>0</cp:revision>
</cp:coreProperties>
</file>