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Cloud for .NET 23.12.0 -->
  <w:body>
    <w:p>
      <w:pPr>
        <w:pStyle w:val="Heading1"/>
        <w:keepNext w:val="0"/>
        <w:keepLines w:val="0"/>
        <w:spacing w:before="0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Fourgons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3074"/>
        <w:gridCol w:w="6241"/>
      </w:tblGrid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Author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Guillaume Calviac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Date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2016-11-09 09:26:21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Categories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</w:tbl>
    <w:p>
      <w:pPr>
        <w:pStyle w:val="Heading1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  <w:sz w:val="36"/>
          <w:szCs w:val="36"/>
        </w:rPr>
        <w:t>LES FOURGONS</w:t>
      </w:r>
    </w:p>
    <w:p>
      <w:pPr>
        <w:pStyle w:val="rs-p-wp-fix"/>
        <w:spacing w:before="240" w:after="240"/>
      </w:pPr>
      <w:r>
        <w:rPr>
          <w:rFonts w:ascii="Arial" w:eastAsia="Arial" w:hAnsi="Arial" w:cs="Arial"/>
          <w:vanish/>
          <w:shd w:val="clear" w:color="auto" w:fill="FFFFFF"/>
        </w:rPr>
        <w:t xml:space="preserve">NOUVELLE PORTE PNEUMATIQUE </w:t>
      </w:r>
      <w:r>
        <w:rPr>
          <w:rFonts w:ascii="Arial" w:eastAsia="Arial" w:hAnsi="Arial" w:cs="Arial"/>
          <w:vanish/>
          <w:shd w:val="clear" w:color="auto" w:fill="FFFFFF"/>
        </w:rPr>
        <w:t xml:space="preserve">LE TRANSPORT DE FRET EN TOUTE SÉCURITÉ </w:t>
      </w:r>
      <w:r>
        <w:rPr>
          <w:rFonts w:ascii="Arial" w:eastAsia="Arial" w:hAnsi="Arial" w:cs="Arial"/>
          <w:vanish/>
          <w:shd w:val="clear" w:color="auto" w:fill="FFFFFF"/>
        </w:rPr>
        <w:t xml:space="preserve">LE TRANSPORT DE FRET EN TOUTE SÉCURITÉ </w:t>
      </w:r>
      <w:r>
        <w:rPr>
          <w:rFonts w:ascii="Arial" w:eastAsia="Arial" w:hAnsi="Arial" w:cs="Arial"/>
          <w:vanish/>
          <w:shd w:val="clear" w:color="auto" w:fill="FFFFFF"/>
        </w:rPr>
        <w:t xml:space="preserve">LE TRANSPORT DE FRET EN TOUTE SÉCURITÉ </w:t>
      </w:r>
      <w:r>
        <w:rPr>
          <w:rFonts w:ascii="Arial" w:eastAsia="Arial" w:hAnsi="Arial" w:cs="Arial"/>
          <w:vanish/>
          <w:shd w:val="clear" w:color="auto" w:fill="FFFFFF"/>
        </w:rPr>
        <w:t xml:space="preserve">LE TRANSPORT DE FRET EN TOUTE SÉCURITÉ </w:t>
      </w:r>
    </w:p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La gamme </w:t>
      </w:r>
      <w:r>
        <w:rPr>
          <w:rFonts w:ascii="Times New Roman" w:eastAsia="Times New Roman" w:hAnsi="Times New Roman" w:cs="Times New Roman"/>
          <w:i/>
          <w:iCs/>
          <w:color w:val="auto"/>
        </w:rPr>
        <w:t>ExpressLiner</w:t>
      </w:r>
    </w:p>
    <w:p>
      <w:pPr>
        <w:spacing w:before="240" w:after="240"/>
      </w:pPr>
      <w:r>
        <w:t>Du chargement de lots complets industriels pondéreux aux produits volumineux sur double plancher, du trajet longue distance aux décrochages intensifs avec mises à quai fréquentes, la diversité des utilisations nécessite des matériels parfaitement adaptés.</w:t>
      </w:r>
    </w:p>
    <w:p>
      <w:pPr>
        <w:spacing w:before="240" w:after="240"/>
      </w:pPr>
      <w:r>
        <w:rPr>
          <w:rStyle w:val="cap"/>
          <w:i/>
          <w:iCs/>
        </w:rPr>
        <w:t>Fruehauf</w:t>
      </w:r>
      <w:r>
        <w:t>, le spécialiste du fourgon, a développé la gamme </w:t>
      </w:r>
      <w:r>
        <w:rPr>
          <w:i/>
          <w:iCs/>
        </w:rPr>
        <w:t>ExpressLiner</w:t>
      </w:r>
      <w:r>
        <w:t> afin de répondre à l'ensemble des besoins des transports en fonction des charges et volumes.</w:t>
      </w:r>
    </w:p>
    <w:p>
      <w:pPr>
        <w:jc w:val="center"/>
      </w:pPr>
      <w:hyperlink w:anchor="enrobes" w:tgtFrame="_self" w:tooltip="Grand volume" w:history="1">
        <w:r>
          <w:rPr>
            <w:rStyle w:val="fusion-button-text"/>
            <w:color w:val="0000EE"/>
            <w:u w:val="single" w:color="0000EE"/>
          </w:rPr>
          <w:t>La Messagerie</w:t>
        </w:r>
      </w:hyperlink>
    </w:p>
    <w:p>
      <w:pPr>
        <w:jc w:val="center"/>
      </w:pPr>
      <w:hyperlink w:anchor="distribution_lots" w:tgtFrame="_self" w:tooltip="La Distribution" w:history="1">
        <w:r>
          <w:rPr>
            <w:rStyle w:val="fusion-button-text"/>
            <w:color w:val="0000EE"/>
            <w:u w:val="single" w:color="0000EE"/>
          </w:rPr>
          <w:t>La Distribution</w:t>
        </w:r>
      </w:hyperlink>
    </w:p>
    <w:p>
      <w:pPr>
        <w:jc w:val="center"/>
      </w:pPr>
      <w:hyperlink w:anchor="distribution_lots" w:tgtFrame="_self" w:tooltip="Lots industriels" w:history="1">
        <w:r>
          <w:rPr>
            <w:rStyle w:val="fusion-button-text"/>
            <w:color w:val="0000EE"/>
            <w:u w:val="single" w:color="0000EE"/>
          </w:rPr>
          <w:t>Le Lot industriel</w:t>
        </w:r>
      </w:hyperlink>
    </w:p>
    <w:p>
      <w:pPr>
        <w:jc w:val="center"/>
      </w:pPr>
      <w:hyperlink w:anchor="Grand_Volume" w:tgtFrame="_self" w:tooltip="Grand volume" w:history="1">
        <w:r>
          <w:rPr>
            <w:rStyle w:val="fusion-button-text"/>
            <w:color w:val="0000EE"/>
            <w:u w:val="single" w:color="0000EE"/>
          </w:rPr>
          <w:t>Le Grand Volume</w:t>
        </w:r>
      </w:hyperlink>
    </w:p>
    <w:p>
      <w:pPr>
        <w:jc w:val="center"/>
      </w:pPr>
      <w:hyperlink w:anchor="Livraison_urbaine" w:tgtFrame="_self" w:tooltip="Livraison urbaine" w:history="1">
        <w:r>
          <w:rPr>
            <w:rStyle w:val="fusion-button-text"/>
            <w:color w:val="0000EE"/>
            <w:u w:val="single" w:color="0000EE"/>
          </w:rPr>
          <w:t>La Livraison urbaine</w:t>
        </w:r>
      </w:hyperlink>
    </w:p>
    <w:p>
      <w:pPr>
        <w:jc w:val="center"/>
      </w:pPr>
      <w:r>
        <w:rPr>
          <w:rStyle w:val="fusion-imageframeimageframe-noneimageframe-6hover-type-none"/>
          <w:strike w:val="0"/>
          <w:u w:val="none"/>
        </w:rPr>
        <w:drawing>
          <wp:inline>
            <wp:extent cx="4762500" cy="2857500"/>
            <wp:docPr id="10000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Style w:val="fusion-imageframeimageframe-noneimageframe-7hover-type-none"/>
          <w:strike w:val="0"/>
          <w:u w:val="none"/>
        </w:rPr>
        <w:drawing>
          <wp:inline>
            <wp:extent cx="4762500" cy="2857500"/>
            <wp:docPr id="10000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Style w:val="fusion-imageframeimageframe-noneimageframe-8hover-type-none"/>
          <w:strike w:val="0"/>
          <w:u w:val="none"/>
        </w:rPr>
        <w:drawing>
          <wp:inline>
            <wp:extent cx="4762500" cy="2857500"/>
            <wp:docPr id="10000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Style w:val="fusion-imageframeimageframe-noneimageframe-9hover-type-none"/>
          <w:strike w:val="0"/>
          <w:u w:val="none"/>
        </w:rPr>
        <w:drawing>
          <wp:inline>
            <wp:extent cx="4762500" cy="2857500"/>
            <wp:docPr id="10000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Style w:val="fusion-imageframeimageframe-noneimageframe-10hover-type-none"/>
          <w:strike w:val="0"/>
          <w:u w:val="none"/>
        </w:rPr>
        <w:drawing>
          <wp:inline>
            <wp:extent cx="4762500" cy="2857500"/>
            <wp:docPr id="10000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Start w:id="0" w:name="enrobes"/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La messagerie</w:t>
      </w:r>
    </w:p>
    <w:bookmarkEnd w:id="0"/>
    <w:p>
      <w:pPr>
        <w:spacing w:before="240" w:after="240"/>
      </w:pPr>
      <w:r>
        <w:rPr>
          <w:rStyle w:val="cap"/>
          <w:i/>
          <w:iCs/>
        </w:rPr>
        <w:t>Fruehauf</w:t>
      </w:r>
      <w:r>
        <w:rPr>
          <w:i/>
          <w:iCs/>
        </w:rPr>
        <w:t xml:space="preserve"> </w:t>
      </w:r>
      <w:r>
        <w:t>conçoit et fabrique des matériels dont la robustesse est reconnue par le marché. Spécialement adapté aux métiers de la messagerie, le fourgon </w:t>
      </w:r>
      <w:r>
        <w:rPr>
          <w:i/>
          <w:iCs/>
        </w:rPr>
        <w:t>ExpressLiner</w:t>
      </w:r>
      <w:r>
        <w:t xml:space="preserve"> garantit une exploitation sans risque d'immobilisation.</w:t>
      </w:r>
    </w:p>
    <w:p>
      <w:pPr>
        <w:pStyle w:val="Heading4"/>
        <w:keepNext w:val="0"/>
        <w:keepLines w:val="0"/>
        <w:spacing w:before="750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La Robustesse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2700 mm</w:t>
      </w:r>
    </w:p>
    <w:p>
      <w:pPr>
        <w:spacing w:before="240" w:after="240"/>
      </w:pPr>
      <w:r>
        <w:t>Son plateau mécano-soudé et son cadre arrière renforcé avec porte relevante sont parfaitement adaptés aux utilisations intensives et sévères consécutives aux décrochages intensifs avec mises à quai fréquentes.</w:t>
      </w:r>
    </w:p>
    <w:p>
      <w:pPr>
        <w:spacing w:before="240" w:after="240"/>
      </w:pPr>
      <w:r>
        <w:t>De nombreuses variantes d'équipement permettent une protection renforcée lors des opérations de chargement ou déchargement.</w:t>
      </w:r>
    </w:p>
    <w:p>
      <w:pPr>
        <w:numPr>
          <w:ilvl w:val="0"/>
          <w:numId w:val="1"/>
        </w:numPr>
        <w:spacing w:before="240"/>
        <w:ind w:left="720" w:hanging="210"/>
        <w:jc w:val="left"/>
      </w:pPr>
      <w:r>
        <w:rPr>
          <w:b/>
          <w:bCs/>
        </w:rPr>
        <w:t>Robustesse</w:t>
      </w:r>
    </w:p>
    <w:p>
      <w:pPr>
        <w:numPr>
          <w:ilvl w:val="0"/>
          <w:numId w:val="1"/>
        </w:numPr>
        <w:ind w:left="720" w:hanging="210"/>
        <w:jc w:val="left"/>
      </w:pPr>
      <w:r>
        <w:rPr>
          <w:b/>
          <w:bCs/>
        </w:rPr>
        <w:t>Fiabilité</w:t>
      </w:r>
    </w:p>
    <w:p>
      <w:pPr>
        <w:numPr>
          <w:ilvl w:val="0"/>
          <w:numId w:val="1"/>
        </w:numPr>
        <w:spacing w:after="240"/>
        <w:ind w:left="720" w:hanging="210"/>
        <w:jc w:val="left"/>
      </w:pPr>
      <w:r>
        <w:rPr>
          <w:b/>
          <w:bCs/>
        </w:rPr>
        <w:t>Adaptabilité</w:t>
      </w:r>
    </w:p>
    <w:p>
      <w:r>
        <w:rPr>
          <w:rStyle w:val="entry-titlerich-snippet-hidden"/>
        </w:rPr>
        <w:t>Protection renforcée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2017-02-13T15:40:59+01:00</w:t>
      </w:r>
    </w:p>
    <w:p>
      <w:r>
        <w:rPr>
          <w:strike w:val="0"/>
          <w:u w:val="none"/>
        </w:rPr>
        <w:drawing>
          <wp:inline>
            <wp:extent cx="20116800" cy="12003024"/>
            <wp:docPr id="100011" name="" descr="Fruehauf-fourgon-messagerie-protection-renforc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1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Protection renforcée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r>
        <w:rPr>
          <w:rStyle w:val="entry-titlerich-snippet-hidden"/>
        </w:rPr>
        <w:t>Châssis mécano-soudé renforcé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2017-06-15T16:12:05+02:00</w:t>
      </w:r>
    </w:p>
    <w:p>
      <w:r>
        <w:rPr>
          <w:strike w:val="0"/>
          <w:u w:val="none"/>
        </w:rPr>
        <w:drawing>
          <wp:inline>
            <wp:extent cx="20116800" cy="12003024"/>
            <wp:docPr id="100013" name="" descr="Fruehauf-fourgon-messagerie-plateau-mecanosou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5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Châssis mécano-soudé renforcé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r>
        <w:rPr>
          <w:rStyle w:val="entry-titlerich-snippet-hidden"/>
        </w:rPr>
        <w:t>Cadre renforcé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2017-02-13T15:37:45+01:00</w:t>
      </w:r>
    </w:p>
    <w:p>
      <w:r>
        <w:rPr>
          <w:strike w:val="0"/>
          <w:u w:val="none"/>
        </w:rPr>
        <w:drawing>
          <wp:inline>
            <wp:extent cx="20116800" cy="12003024"/>
            <wp:docPr id="100015" name="" descr="Fruehauf-fourgon-messagerie-cadre-renfor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8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Cadre renforcé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r>
        <w:rPr>
          <w:rStyle w:val="entry-titlerich-snippet-hidden"/>
        </w:rPr>
        <w:t>Porte relevante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2017-02-13T15:36:42+01:00</w:t>
      </w:r>
    </w:p>
    <w:p>
      <w:r>
        <w:rPr>
          <w:strike w:val="0"/>
          <w:u w:val="none"/>
        </w:rPr>
        <w:drawing>
          <wp:inline>
            <wp:extent cx="20116800" cy="12003024"/>
            <wp:docPr id="100017" name="" descr="Fruehauf-fourgon-messagerie-porte-releva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21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2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Porte relevante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r>
        <w:rPr>
          <w:rStyle w:val="entry-titlerich-snippet-hidden"/>
        </w:rPr>
        <w:t>ExpressLiner messagerie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2017-02-13T15:33:06+01:00</w:t>
      </w:r>
    </w:p>
    <w:p>
      <w:r>
        <w:rPr>
          <w:strike w:val="0"/>
          <w:u w:val="none"/>
        </w:rPr>
        <w:drawing>
          <wp:inline>
            <wp:extent cx="20116800" cy="12003024"/>
            <wp:docPr id="100019" name="" descr="Fruehauf-fourgon-messag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2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2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ExpressLiner messagerie</w:t>
        </w:r>
      </w:hyperlink>
    </w:p>
    <w:p>
      <w:hyperlink r:id="rId13" w:history="1">
        <w:r>
          <w:rPr>
            <w:color w:val="0000EE"/>
            <w:u w:val="single" w:color="0000EE"/>
          </w:rPr>
          <w:t>ExpressLiner Messagerie</w:t>
        </w:r>
      </w:hyperlink>
    </w:p>
    <w:p>
      <w:hyperlink r:id="rId26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bookmarkStart w:id="1" w:name="distribution_lots"/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La distribution et le lot industriel</w:t>
      </w:r>
    </w:p>
    <w:bookmarkEnd w:id="1"/>
    <w:p>
      <w:pPr>
        <w:spacing w:before="240" w:after="240"/>
      </w:pPr>
      <w:r>
        <w:t>La diversité des types de transport nécessite des matériels parfaitement adaptés. Un matériel standard ne pouvant répondre de manière optimale à l'ensemble des besoins, le fourgon </w:t>
      </w:r>
      <w:r>
        <w:rPr>
          <w:i/>
          <w:iCs/>
        </w:rPr>
        <w:t>ExpressLiner</w:t>
      </w:r>
      <w:r>
        <w:t> est le produit polyvalent par excellence.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La Polyvalence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2700 à 2800 mm</w:t>
      </w:r>
    </w:p>
    <w:p>
      <w:pPr>
        <w:spacing w:before="240" w:after="240"/>
      </w:pPr>
      <w:r>
        <w:t>Ses équipements de sécurisation du fret et de protection de la carrosserie sont parfaitement adaptés aux transports de lots complets.</w:t>
      </w:r>
    </w:p>
    <w:p>
      <w:pPr>
        <w:spacing w:before="240" w:after="240"/>
      </w:pPr>
      <w:r>
        <w:t>Disponible en deux essieux monte jumelée ou trois essieux monte simple, il garantit une charge utile maximale.</w:t>
      </w:r>
    </w:p>
    <w:p>
      <w:pPr>
        <w:numPr>
          <w:ilvl w:val="0"/>
          <w:numId w:val="2"/>
        </w:numPr>
        <w:spacing w:before="240"/>
        <w:ind w:left="720" w:hanging="210"/>
        <w:jc w:val="left"/>
      </w:pPr>
      <w:r>
        <w:rPr>
          <w:b/>
          <w:bCs/>
        </w:rPr>
        <w:t>Adaptablité</w:t>
      </w:r>
    </w:p>
    <w:p>
      <w:pPr>
        <w:numPr>
          <w:ilvl w:val="0"/>
          <w:numId w:val="2"/>
        </w:numPr>
        <w:ind w:left="720" w:hanging="210"/>
        <w:jc w:val="left"/>
      </w:pPr>
      <w:r>
        <w:rPr>
          <w:b/>
          <w:bCs/>
        </w:rPr>
        <w:t>Sécurité du chargement</w:t>
      </w:r>
    </w:p>
    <w:p>
      <w:pPr>
        <w:numPr>
          <w:ilvl w:val="0"/>
          <w:numId w:val="2"/>
        </w:numPr>
        <w:spacing w:after="240"/>
        <w:ind w:left="720" w:hanging="210"/>
        <w:jc w:val="left"/>
      </w:pPr>
      <w:r>
        <w:rPr>
          <w:b/>
          <w:bCs/>
        </w:rPr>
        <w:t>Fiabilité</w:t>
      </w:r>
    </w:p>
    <w:p>
      <w:r>
        <w:rPr>
          <w:rStyle w:val="entry-titlerich-snippet-hidden"/>
        </w:rPr>
        <w:t>Double plancher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2021-01-27T14:39:34+01:00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28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2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Double plancher</w:t>
        </w:r>
      </w:hyperlink>
    </w:p>
    <w:p>
      <w:hyperlink r:id="rId30" w:history="1">
        <w:r>
          <w:rPr>
            <w:color w:val="0000EE"/>
            <w:u w:val="single" w:color="0000EE"/>
          </w:rPr>
          <w:t>City - Urban Fourgon</w:t>
        </w:r>
      </w:hyperlink>
      <w:r>
        <w:t xml:space="preserve">, </w:t>
      </w:r>
      <w:hyperlink r:id="rId31" w:history="1">
        <w:r>
          <w:rPr>
            <w:color w:val="0000EE"/>
            <w:u w:val="single" w:color="0000EE"/>
          </w:rPr>
          <w:t>City fourgon</w:t>
        </w:r>
      </w:hyperlink>
      <w:r>
        <w:t xml:space="preserve">, </w:t>
      </w:r>
      <w:hyperlink r:id="rId32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Hayon élévateur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2017-02-13T16:01:04+01:00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3" name="" descr="Fruehauf-Fourgons-Distribution-Lots-hay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3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3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3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Hayon élévateur</w:t>
        </w:r>
      </w:hyperlink>
    </w:p>
    <w:p>
      <w:hyperlink r:id="rId32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Rails d’arrimage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2017-02-13T16:00:02+01:00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5" name="" descr="Fruehauf-Fourgons-Distribution-Lots-rails-arr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37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38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38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Rails d’arrimage</w:t>
        </w:r>
      </w:hyperlink>
    </w:p>
    <w:p>
      <w:hyperlink r:id="rId32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Barre d’arrêt de charge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2017-02-13T15:59:09+01:00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7" name="" descr="Fruehauf-Fourgons-Distribution-Lots-arret-ch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4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4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Barre d’arrêt de charge</w:t>
        </w:r>
      </w:hyperlink>
    </w:p>
    <w:p>
      <w:hyperlink r:id="rId32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ExpressLiner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2017-02-13T15:56:56+01:00</w:t>
      </w:r>
    </w:p>
    <w:p>
      <w:r>
        <w:rPr>
          <w:strike w:val="0"/>
          <w:u w:val="none"/>
        </w:rPr>
        <w:drawing>
          <wp:inline>
            <wp:extent cx="20116800" cy="12003024"/>
            <wp:docPr id="100029" name="" descr="Fruehauf-Fourgons-Distribution-Lo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3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44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44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ExpressLiner</w:t>
        </w:r>
      </w:hyperlink>
    </w:p>
    <w:p>
      <w:hyperlink r:id="rId32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ExpressLiner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2017-02-13T15:55:38+01:00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1" name="" descr="Fruehauf-Fourgons-Distribution-Lo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6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4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4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ExpressLiner</w:t>
        </w:r>
      </w:hyperlink>
    </w:p>
    <w:p>
      <w:hyperlink r:id="rId32" w:history="1">
        <w:r>
          <w:rPr>
            <w:color w:val="0000EE"/>
            <w:u w:val="single" w:color="0000EE"/>
          </w:rPr>
          <w:t>ExpressLiner Distribution Lots</w:t>
        </w:r>
      </w:hyperlink>
    </w:p>
    <w:p>
      <w:hyperlink r:id="rId26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bookmarkStart w:id="2" w:name="grand_volume"/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Le grand volume</w:t>
      </w:r>
    </w:p>
    <w:bookmarkEnd w:id="2"/>
    <w:p>
      <w:pPr>
        <w:spacing w:before="240" w:after="240"/>
      </w:pPr>
      <w:r>
        <w:t xml:space="preserve">Dédié aux transports de marchandises volumineuses et peu pondéreuses, le Fourgon </w:t>
      </w:r>
      <w:r>
        <w:rPr>
          <w:i/>
          <w:iCs/>
        </w:rPr>
        <w:t>ExpressLiner</w:t>
      </w:r>
      <w:r>
        <w:t xml:space="preserve"> Grand Volume offre une hauteur intérieure maximale.</w:t>
      </w:r>
    </w:p>
    <w:p>
      <w:pPr>
        <w:pStyle w:val="Heading4"/>
        <w:keepNext w:val="0"/>
        <w:keepLines w:val="0"/>
        <w:spacing w:before="750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Hauteur intérieure maximale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De 2900 à 3100 mm</w:t>
      </w:r>
    </w:p>
    <w:p>
      <w:pPr>
        <w:spacing w:before="240" w:after="240"/>
      </w:pPr>
      <w:r>
        <w:t>Disponible en version 2 ou 3 essieux, les fourgons Grand Volume sont équipés d'un train roulant pour attelage surbaissé.</w:t>
      </w:r>
    </w:p>
    <w:p>
      <w:pPr>
        <w:spacing w:before="240" w:after="240"/>
      </w:pPr>
      <w:r>
        <w:t>Équipé d'un double plancher, le véhicule peut être chargé sur toute sa hauteur sans risque de détérioration des marchandises transportées.</w:t>
      </w:r>
    </w:p>
    <w:p>
      <w:pPr>
        <w:numPr>
          <w:ilvl w:val="0"/>
          <w:numId w:val="3"/>
        </w:numPr>
        <w:spacing w:before="240"/>
        <w:ind w:left="720" w:hanging="210"/>
        <w:jc w:val="left"/>
      </w:pPr>
      <w:r>
        <w:rPr>
          <w:b/>
          <w:bCs/>
        </w:rPr>
        <w:t>Hauteur intérieure maximale</w:t>
      </w:r>
    </w:p>
    <w:p>
      <w:pPr>
        <w:numPr>
          <w:ilvl w:val="0"/>
          <w:numId w:val="3"/>
        </w:numPr>
        <w:ind w:left="720" w:hanging="210"/>
        <w:jc w:val="left"/>
      </w:pPr>
      <w:r>
        <w:rPr>
          <w:b/>
          <w:bCs/>
        </w:rPr>
        <w:t>Polyvalence d'utilisation</w:t>
      </w:r>
    </w:p>
    <w:p>
      <w:pPr>
        <w:numPr>
          <w:ilvl w:val="0"/>
          <w:numId w:val="3"/>
        </w:numPr>
        <w:spacing w:after="240"/>
        <w:ind w:left="720" w:hanging="210"/>
        <w:jc w:val="left"/>
      </w:pPr>
      <w:r>
        <w:rPr>
          <w:b/>
          <w:bCs/>
        </w:rPr>
        <w:t>Adaptabilité</w:t>
      </w:r>
    </w:p>
    <w:p>
      <w:r>
        <w:rPr>
          <w:rStyle w:val="entry-titlerich-snippet-hidden"/>
        </w:rPr>
        <w:t>Double plancher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2017-02-13T16:26:29+01:00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3" name="" descr="Fruehauf-Fourgons-grand-volume-double-plan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49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5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5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Double plancher</w:t>
        </w:r>
      </w:hyperlink>
    </w:p>
    <w:p>
      <w:hyperlink r:id="rId51" w:history="1">
        <w:r>
          <w:rPr>
            <w:color w:val="0000EE"/>
            <w:u w:val="single" w:color="0000EE"/>
          </w:rPr>
          <w:t>ExpressLiner Grand Volume</w:t>
        </w:r>
      </w:hyperlink>
    </w:p>
    <w:p>
      <w:r>
        <w:rPr>
          <w:rStyle w:val="entry-titlerich-snippet-hidden"/>
        </w:rPr>
        <w:t>Toit lisse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2017-06-15T16:17:14+02:00</w:t>
      </w:r>
    </w:p>
    <w:p>
      <w:r>
        <w:rPr>
          <w:strike w:val="0"/>
          <w:u w:val="none"/>
        </w:rPr>
        <w:drawing>
          <wp:inline>
            <wp:extent cx="20116800" cy="12003024"/>
            <wp:docPr id="100035" name="" descr="Fruehauf-Fourgons-grand-volume-toit-li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3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54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54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Toit lisse</w:t>
        </w:r>
      </w:hyperlink>
    </w:p>
    <w:p>
      <w:hyperlink r:id="rId51" w:history="1">
        <w:r>
          <w:rPr>
            <w:color w:val="0000EE"/>
            <w:u w:val="single" w:color="0000EE"/>
          </w:rPr>
          <w:t>ExpressLiner Grand Volume</w:t>
        </w:r>
      </w:hyperlink>
    </w:p>
    <w:p>
      <w:r>
        <w:rPr>
          <w:rStyle w:val="entry-titlerich-snippet-hidden"/>
        </w:rPr>
        <w:t>Toit polyester translucide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2017-02-13T16:24:44+01:00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7" name="" descr="Fruehauf-Fourgons-grand-volume-toit-transluc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6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5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5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Toit polyester translucide</w:t>
        </w:r>
      </w:hyperlink>
    </w:p>
    <w:p>
      <w:hyperlink r:id="rId51" w:history="1">
        <w:r>
          <w:rPr>
            <w:color w:val="0000EE"/>
            <w:u w:val="single" w:color="0000EE"/>
          </w:rPr>
          <w:t>ExpressLiner Grand Volume</w:t>
        </w:r>
      </w:hyperlink>
    </w:p>
    <w:p>
      <w:r>
        <w:rPr>
          <w:rStyle w:val="entry-titlerich-snippet-hidden"/>
        </w:rPr>
        <w:t>ExpressLiner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2017-02-13T16:11:06+01:00</w:t>
      </w:r>
    </w:p>
    <w:p>
      <w:r>
        <w:rPr>
          <w:strike w:val="0"/>
          <w:u w:val="none"/>
        </w:rPr>
        <w:drawing>
          <wp:inline>
            <wp:extent cx="20116800" cy="12003024"/>
            <wp:docPr id="100039" name="" descr="Fruehauf-Fourgons-grand-volu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59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6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ExpressLiner</w:t>
        </w:r>
      </w:hyperlink>
    </w:p>
    <w:p>
      <w:hyperlink r:id="rId51" w:history="1">
        <w:r>
          <w:rPr>
            <w:color w:val="0000EE"/>
            <w:u w:val="single" w:color="0000EE"/>
          </w:rPr>
          <w:t>ExpressLiner Grand Volume</w:t>
        </w:r>
      </w:hyperlink>
    </w:p>
    <w:p>
      <w:hyperlink r:id="rId26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bookmarkStart w:id="3" w:name="livraison_urbaine"/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La livraison urbaine</w:t>
      </w:r>
    </w:p>
    <w:bookmarkEnd w:id="3"/>
    <w:p>
      <w:pPr>
        <w:spacing w:before="240" w:after="240"/>
      </w:pPr>
      <w:r>
        <w:t xml:space="preserve">Idéal pour l'approvisionnement des magasins de proximité et les métiers de la messagerie, les CITY et URBAN </w:t>
      </w:r>
      <w:r>
        <w:rPr>
          <w:i/>
          <w:iCs/>
        </w:rPr>
        <w:t>Expressliner</w:t>
      </w:r>
      <w:r>
        <w:t> offrent une charge utile et une manœuvrabilité très supérieures aux traditionnels porteurs, devenant les meilleures solutions pour la livraison en milieu urbain.</w:t>
      </w:r>
    </w:p>
    <w:p>
      <w:pPr>
        <w:pStyle w:val="Heading4"/>
        <w:keepNext w:val="0"/>
        <w:keepLines w:val="0"/>
        <w:spacing w:before="750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La Meilleure solution sur la distribution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De 21 à 27 palettes</w:t>
      </w:r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r>
        <w:rPr>
          <w:rFonts w:ascii="Times New Roman" w:eastAsia="Times New Roman" w:hAnsi="Times New Roman" w:cs="Times New Roman"/>
          <w:i w:val="0"/>
          <w:iCs w:val="0"/>
          <w:color w:val="009EEF"/>
        </w:rPr>
        <w:t>PTAC 24 ou 30 t</w:t>
      </w:r>
    </w:p>
    <w:p>
      <w:pPr>
        <w:spacing w:before="240" w:after="240"/>
      </w:pPr>
      <w:r>
        <w:t>Son essieu arrière dirigé et son empattement réduit garantissent une trajectoire quasiment identique à celle du tracteur.</w:t>
      </w:r>
    </w:p>
    <w:p>
      <w:pPr>
        <w:spacing w:before="240" w:after="240"/>
      </w:pPr>
      <w:r>
        <w:t>Grâce à la charge admissible sur son essieu arrière, il offre une charge utile exceptionnelle et inégalée.</w:t>
      </w:r>
    </w:p>
    <w:p>
      <w:pPr>
        <w:numPr>
          <w:ilvl w:val="0"/>
          <w:numId w:val="4"/>
        </w:numPr>
        <w:spacing w:before="240"/>
        <w:ind w:left="720" w:hanging="210"/>
        <w:jc w:val="left"/>
      </w:pPr>
      <w:r>
        <w:rPr>
          <w:b/>
          <w:bCs/>
        </w:rPr>
        <w:t>Meilleure charge utile</w:t>
      </w:r>
    </w:p>
    <w:p>
      <w:pPr>
        <w:numPr>
          <w:ilvl w:val="0"/>
          <w:numId w:val="4"/>
        </w:numPr>
        <w:ind w:left="720" w:hanging="210"/>
        <w:jc w:val="left"/>
      </w:pPr>
      <w:r>
        <w:rPr>
          <w:b/>
          <w:bCs/>
        </w:rPr>
        <w:t>Meilleure manœuvrabilité</w:t>
      </w:r>
    </w:p>
    <w:p>
      <w:pPr>
        <w:numPr>
          <w:ilvl w:val="0"/>
          <w:numId w:val="4"/>
        </w:numPr>
        <w:spacing w:after="240"/>
        <w:ind w:left="720" w:hanging="210"/>
        <w:jc w:val="left"/>
      </w:pPr>
      <w:r>
        <w:rPr>
          <w:b/>
          <w:bCs/>
        </w:rPr>
        <w:t>Facilité d'utilisation</w:t>
      </w:r>
    </w:p>
    <w:p>
      <w:r>
        <w:rPr>
          <w:rStyle w:val="entry-titlerich-snippet-hidden"/>
        </w:rPr>
        <w:t>Urban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2020-12-22T13:38:57+01:00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2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6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Urban</w:t>
        </w:r>
      </w:hyperlink>
    </w:p>
    <w:p>
      <w:hyperlink r:id="rId30" w:history="1">
        <w:r>
          <w:rPr>
            <w:color w:val="0000EE"/>
            <w:u w:val="single" w:color="0000EE"/>
          </w:rPr>
          <w:t>City - Urban Fourgon</w:t>
        </w:r>
      </w:hyperlink>
    </w:p>
    <w:p>
      <w:r>
        <w:rPr>
          <w:rStyle w:val="entry-titlerich-snippet-hidden"/>
        </w:rPr>
        <w:t>Hayon élévateur rétractable Urban 2,5T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2018-04-05T14:19:48+02:00</w:t>
      </w:r>
    </w:p>
    <w:p>
      <w:r>
        <w:rPr>
          <w:strike w:val="0"/>
          <w:u w:val="none"/>
        </w:rPr>
        <w:drawing>
          <wp:inline>
            <wp:extent cx="20116800" cy="12003024"/>
            <wp:docPr id="10004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5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6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Hayon élévateur rétractable Urban 2,5T</w:t>
        </w:r>
      </w:hyperlink>
    </w:p>
    <w:p>
      <w:hyperlink r:id="rId30" w:history="1">
        <w:r>
          <w:rPr>
            <w:color w:val="0000EE"/>
            <w:u w:val="single" w:color="0000EE"/>
          </w:rPr>
          <w:t>City - Urban Fourgon</w:t>
        </w:r>
      </w:hyperlink>
    </w:p>
    <w:p>
      <w:r>
        <w:rPr>
          <w:rStyle w:val="entry-titlerich-snippet-hidden"/>
        </w:rPr>
        <w:t>Double plancher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2021-01-27T14:39:34+01:00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28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2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2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Double plancher</w:t>
        </w:r>
      </w:hyperlink>
    </w:p>
    <w:p>
      <w:hyperlink r:id="rId30" w:history="1">
        <w:r>
          <w:rPr>
            <w:color w:val="0000EE"/>
            <w:u w:val="single" w:color="0000EE"/>
          </w:rPr>
          <w:t>City - Urban Fourgon</w:t>
        </w:r>
      </w:hyperlink>
      <w:r>
        <w:t xml:space="preserve">, </w:t>
      </w:r>
      <w:hyperlink r:id="rId31" w:history="1">
        <w:r>
          <w:rPr>
            <w:color w:val="0000EE"/>
            <w:u w:val="single" w:color="0000EE"/>
          </w:rPr>
          <w:t>City fourgon</w:t>
        </w:r>
      </w:hyperlink>
      <w:r>
        <w:t xml:space="preserve">, </w:t>
      </w:r>
      <w:hyperlink r:id="rId32" w:history="1">
        <w:r>
          <w:rPr>
            <w:color w:val="0000EE"/>
            <w:u w:val="single" w:color="0000EE"/>
          </w:rPr>
          <w:t>ExpressLiner Distribution Lots</w:t>
        </w:r>
      </w:hyperlink>
    </w:p>
    <w:p>
      <w:r>
        <w:rPr>
          <w:rStyle w:val="entry-titlerich-snippet-hidden"/>
        </w:rPr>
        <w:t>Hayon élévateur rabattable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2021-01-27T14:24:59+01:00</w:t>
      </w:r>
    </w:p>
    <w:p>
      <w:r>
        <w:rPr>
          <w:strike w:val="0"/>
          <w:u w:val="none"/>
        </w:rPr>
        <w:drawing>
          <wp:inline>
            <wp:extent cx="20116800" cy="12003024"/>
            <wp:docPr id="10004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68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69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69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Hayon élévateur rabattable</w:t>
        </w:r>
      </w:hyperlink>
    </w:p>
    <w:p>
      <w:hyperlink r:id="rId30" w:history="1">
        <w:r>
          <w:rPr>
            <w:color w:val="0000EE"/>
            <w:u w:val="single" w:color="0000EE"/>
          </w:rPr>
          <w:t>City - Urban Fourgon</w:t>
        </w:r>
      </w:hyperlink>
      <w:r>
        <w:t xml:space="preserve">, </w:t>
      </w:r>
      <w:hyperlink r:id="rId31" w:history="1">
        <w:r>
          <w:rPr>
            <w:color w:val="0000EE"/>
            <w:u w:val="single" w:color="0000EE"/>
          </w:rPr>
          <w:t>City fourgon</w:t>
        </w:r>
      </w:hyperlink>
    </w:p>
    <w:p>
      <w:r>
        <w:rPr>
          <w:rStyle w:val="entry-titlerich-snippet-hidden"/>
        </w:rPr>
        <w:t>Hayon élévateur rétractable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2021-03-02T10:11:23+01:00</w:t>
      </w:r>
    </w:p>
    <w:p>
      <w:r>
        <w:rPr>
          <w:strike w:val="0"/>
          <w:u w:val="none"/>
        </w:rPr>
        <w:drawing>
          <wp:inline>
            <wp:extent cx="20116800" cy="12013485"/>
            <wp:docPr id="10004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1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71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72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2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Hayon élévateur rétractable</w:t>
        </w:r>
      </w:hyperlink>
    </w:p>
    <w:p>
      <w:hyperlink r:id="rId30" w:history="1">
        <w:r>
          <w:rPr>
            <w:color w:val="0000EE"/>
            <w:u w:val="single" w:color="0000EE"/>
          </w:rPr>
          <w:t>City - Urban Fourgon</w:t>
        </w:r>
      </w:hyperlink>
      <w:r>
        <w:t xml:space="preserve">, </w:t>
      </w:r>
      <w:hyperlink r:id="rId31" w:history="1">
        <w:r>
          <w:rPr>
            <w:color w:val="0000EE"/>
            <w:u w:val="single" w:color="0000EE"/>
          </w:rPr>
          <w:t>City fourgon</w:t>
        </w:r>
      </w:hyperlink>
    </w:p>
    <w:p>
      <w:r>
        <w:rPr>
          <w:rStyle w:val="entry-titlerich-snippet-hidden"/>
        </w:rPr>
        <w:t>Porte relevante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2021-01-27T14:07:47+01:00</w:t>
      </w:r>
    </w:p>
    <w:p>
      <w:r>
        <w:rPr>
          <w:strike w:val="0"/>
          <w:u w:val="none"/>
        </w:rPr>
        <w:drawing>
          <wp:inline>
            <wp:extent cx="20116800" cy="12003024"/>
            <wp:docPr id="10005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7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7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Porte relevante</w:t>
        </w:r>
      </w:hyperlink>
    </w:p>
    <w:p>
      <w:hyperlink r:id="rId30" w:history="1">
        <w:r>
          <w:rPr>
            <w:color w:val="0000EE"/>
            <w:u w:val="single" w:color="0000EE"/>
          </w:rPr>
          <w:t>City - Urban Fourgon</w:t>
        </w:r>
      </w:hyperlink>
      <w:r>
        <w:t xml:space="preserve">, </w:t>
      </w:r>
      <w:hyperlink r:id="rId31" w:history="1">
        <w:r>
          <w:rPr>
            <w:color w:val="0000EE"/>
            <w:u w:val="single" w:color="0000EE"/>
          </w:rPr>
          <w:t>City fourgon</w:t>
        </w:r>
      </w:hyperlink>
    </w:p>
    <w:p>
      <w:r>
        <w:rPr>
          <w:rStyle w:val="entry-titlerich-snippet-hidden"/>
        </w:rPr>
        <w:t>Béquilles stabilisatrices de sécurité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2021-01-27T14:58:34+01:00</w:t>
      </w:r>
    </w:p>
    <w:p>
      <w:r>
        <w:rPr>
          <w:strike w:val="0"/>
          <w:u w:val="none"/>
        </w:rPr>
        <w:drawing>
          <wp:inline>
            <wp:extent cx="20116800" cy="12003024"/>
            <wp:docPr id="10005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77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78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78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Béquilles stabilisatrices de sécurité</w:t>
        </w:r>
      </w:hyperlink>
    </w:p>
    <w:p>
      <w:hyperlink r:id="rId30" w:history="1">
        <w:r>
          <w:rPr>
            <w:color w:val="0000EE"/>
            <w:u w:val="single" w:color="0000EE"/>
          </w:rPr>
          <w:t>City - Urban Fourgon</w:t>
        </w:r>
      </w:hyperlink>
      <w:r>
        <w:t xml:space="preserve">, </w:t>
      </w:r>
      <w:hyperlink r:id="rId31" w:history="1">
        <w:r>
          <w:rPr>
            <w:color w:val="0000EE"/>
            <w:u w:val="single" w:color="0000EE"/>
          </w:rPr>
          <w:t>City fourgon</w:t>
        </w:r>
      </w:hyperlink>
    </w:p>
    <w:p>
      <w:r>
        <w:rPr>
          <w:rStyle w:val="entry-titlerich-snippet-hidden"/>
        </w:rPr>
        <w:t>Certification PIEK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2018-04-05T14:14:28+02:00</w:t>
      </w:r>
    </w:p>
    <w:p>
      <w:r>
        <w:rPr>
          <w:strike w:val="0"/>
          <w:u w:val="none"/>
        </w:rPr>
        <w:drawing>
          <wp:inline>
            <wp:extent cx="20116800" cy="12003024"/>
            <wp:docPr id="10005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8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8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8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Certification PIEK</w:t>
        </w:r>
      </w:hyperlink>
    </w:p>
    <w:p>
      <w:hyperlink r:id="rId30" w:history="1">
        <w:r>
          <w:rPr>
            <w:color w:val="0000EE"/>
            <w:u w:val="single" w:color="0000EE"/>
          </w:rPr>
          <w:t>City - Urban Fourgon</w:t>
        </w:r>
      </w:hyperlink>
    </w:p>
    <w:p>
      <w:hyperlink r:id="rId26" w:tgtFrame="_self" w:tooltip="Documentatio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82" w:anchor="city" w:tgtFrame="_blank" w:tooltip="Vidéos-démos" w:history="1">
        <w:r>
          <w:rPr>
            <w:rStyle w:val="fusion-button-text"/>
            <w:color w:val="0000EE"/>
            <w:u w:val="single" w:color="0000EE"/>
          </w:rPr>
          <w:t>Vidéos-démos</w:t>
        </w:r>
      </w:hyperlink>
    </w:p>
    <w:p>
      <w:pPr>
        <w:pStyle w:val="Heading2"/>
        <w:keepNext w:val="0"/>
        <w:keepLines w:val="0"/>
        <w:spacing w:before="299" w:after="299"/>
        <w:rPr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Porte relevante à assistance pneumatique - Easy Up</w:t>
      </w:r>
    </w:p>
    <w:p>
      <w:pPr>
        <w:spacing w:before="240" w:after="240"/>
      </w:pPr>
      <w:r>
        <w:t xml:space="preserve">À l'écoute de tous ses clients utilisateurs, </w:t>
      </w:r>
      <w:r>
        <w:rPr>
          <w:rStyle w:val="cap"/>
          <w:i/>
          <w:iCs/>
        </w:rPr>
        <w:t>Fruehauf</w:t>
      </w:r>
      <w:r>
        <w:t xml:space="preserve"> conçoit en permanence de nouveaux équipements innovants et performants pour plus d'économies, de productivité et de sécurité.</w:t>
      </w:r>
    </w:p>
    <w:p>
      <w:pPr>
        <w:spacing w:before="240" w:after="240"/>
      </w:pPr>
      <w:r>
        <w:t xml:space="preserve">La nouvelle porte relevante à assistance pneumatique </w:t>
      </w:r>
      <w:r>
        <w:rPr>
          <w:b/>
          <w:bCs/>
        </w:rPr>
        <w:t xml:space="preserve">EASY </w:t>
      </w:r>
      <w:r>
        <w:rPr>
          <w:b/>
          <w:bCs/>
          <w:sz w:val="30"/>
          <w:szCs w:val="30"/>
          <w:vertAlign w:val="superscript"/>
        </w:rPr>
        <w:t>UP ®</w:t>
      </w:r>
      <w:r>
        <w:t xml:space="preserve"> permet de supprimer les efforts répétitifs en toute sécurité. Elle est compatible avec toute hauteur de véhicule.</w:t>
      </w:r>
    </w:p>
    <w:p>
      <w:pPr>
        <w:numPr>
          <w:ilvl w:val="0"/>
          <w:numId w:val="5"/>
        </w:numPr>
        <w:spacing w:before="240"/>
        <w:ind w:left="720" w:hanging="210"/>
        <w:jc w:val="left"/>
      </w:pPr>
      <w:r>
        <w:rPr>
          <w:b/>
          <w:bCs/>
        </w:rPr>
        <w:t>Ergonomie</w:t>
      </w:r>
    </w:p>
    <w:p>
      <w:pPr>
        <w:numPr>
          <w:ilvl w:val="0"/>
          <w:numId w:val="5"/>
        </w:numPr>
        <w:ind w:left="720" w:hanging="210"/>
        <w:jc w:val="left"/>
      </w:pPr>
      <w:r>
        <w:rPr>
          <w:b/>
          <w:bCs/>
        </w:rPr>
        <w:t>Sécurité</w:t>
      </w:r>
    </w:p>
    <w:p>
      <w:pPr>
        <w:numPr>
          <w:ilvl w:val="0"/>
          <w:numId w:val="5"/>
        </w:numPr>
        <w:spacing w:after="240"/>
        <w:ind w:left="720" w:hanging="210"/>
        <w:jc w:val="left"/>
      </w:pPr>
      <w:r>
        <w:rPr>
          <w:b/>
          <w:bCs/>
        </w:rPr>
        <w:t>Fiabilité</w:t>
      </w:r>
    </w:p>
    <w:p>
      <w:r>
        <w:rPr>
          <w:rStyle w:val="entry-titlerich-snippet-hidden"/>
        </w:rPr>
        <w:t>EASY up®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2021-03-04T10:35:53+01:00</w:t>
      </w:r>
    </w:p>
    <w:p>
      <w:r>
        <w:rPr>
          <w:strike w:val="0"/>
          <w:u w:val="none"/>
        </w:rPr>
        <w:drawing>
          <wp:inline>
            <wp:extent cx="20116800" cy="12005706"/>
            <wp:docPr id="10005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0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84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85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85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EASY up®</w:t>
        </w:r>
      </w:hyperlink>
    </w:p>
    <w:p>
      <w:hyperlink r:id="rId86" w:history="1">
        <w:r>
          <w:rPr>
            <w:color w:val="0000EE"/>
            <w:u w:val="single" w:color="0000EE"/>
          </w:rPr>
          <w:t>City Innovations</w:t>
        </w:r>
      </w:hyperlink>
      <w:r>
        <w:t xml:space="preserve">, </w:t>
      </w:r>
      <w:hyperlink r:id="rId87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8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FIABILITE – Réservoir de servitude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2021-02-09T11:38:14+01:00</w:t>
      </w:r>
    </w:p>
    <w:p>
      <w:r>
        <w:rPr>
          <w:strike w:val="0"/>
          <w:u w:val="none"/>
        </w:rPr>
        <w:drawing>
          <wp:inline>
            <wp:extent cx="20116800" cy="12019017"/>
            <wp:docPr id="10005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201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0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91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91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FIABILITE – Réservoir de servitude</w:t>
        </w:r>
      </w:hyperlink>
    </w:p>
    <w:p>
      <w:hyperlink r:id="rId87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8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Maintien du ressort de compensation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2020-12-22T11:58:21+01:00</w:t>
      </w:r>
    </w:p>
    <w:p>
      <w:r>
        <w:rPr>
          <w:strike w:val="0"/>
          <w:u w:val="none"/>
        </w:rPr>
        <w:drawing>
          <wp:inline>
            <wp:extent cx="20116800" cy="11995796"/>
            <wp:docPr id="10006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3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94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94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Maintien du ressort de compensation</w:t>
        </w:r>
      </w:hyperlink>
    </w:p>
    <w:p>
      <w:hyperlink r:id="rId87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8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SECURITE – Vérin à basse pression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2021-02-09T11:38:05+01:00</w:t>
      </w:r>
    </w:p>
    <w:p>
      <w:r>
        <w:rPr>
          <w:strike w:val="0"/>
          <w:u w:val="none"/>
        </w:rPr>
        <w:drawing>
          <wp:inline>
            <wp:extent cx="20116800" cy="11995796"/>
            <wp:docPr id="100063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6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97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97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SECURITE – Vérin à basse pression</w:t>
        </w:r>
      </w:hyperlink>
    </w:p>
    <w:p>
      <w:hyperlink r:id="rId87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8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Sécurité du Fret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2020-12-22T11:59:20+01:00</w:t>
      </w:r>
    </w:p>
    <w:p>
      <w:r>
        <w:rPr>
          <w:strike w:val="0"/>
          <w:u w:val="none"/>
        </w:rPr>
        <w:drawing>
          <wp:inline>
            <wp:extent cx="20116800" cy="11998671"/>
            <wp:docPr id="100065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99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00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00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Sécurité du Fret</w:t>
        </w:r>
      </w:hyperlink>
    </w:p>
    <w:p>
      <w:hyperlink r:id="rId87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8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ERGONOMIE – Accessibilité des commandes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2021-02-09T11:37:56+01:00</w:t>
      </w:r>
    </w:p>
    <w:p>
      <w:r>
        <w:rPr>
          <w:strike w:val="0"/>
          <w:u w:val="none"/>
        </w:rPr>
        <w:drawing>
          <wp:inline>
            <wp:extent cx="18173700" cy="10858500"/>
            <wp:docPr id="10006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8173700" cy="1085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02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03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03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ERGONOMIE – Accessibilité des commandes</w:t>
        </w:r>
      </w:hyperlink>
    </w:p>
    <w:p>
      <w:hyperlink r:id="rId87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8" w:history="1">
        <w:r>
          <w:rPr>
            <w:color w:val="0000EE"/>
            <w:u w:val="single" w:color="0000EE"/>
          </w:rPr>
          <w:t>Innovations - Easy UP</w:t>
        </w:r>
      </w:hyperlink>
    </w:p>
    <w:p>
      <w:r>
        <w:rPr>
          <w:rStyle w:val="entry-titlerich-snippet-hidden"/>
        </w:rPr>
        <w:t>Certification PIEK (en option)</w:t>
      </w:r>
      <w:hyperlink r:id="rId9" w:tooltip="Articles par Guillaume Calviac" w:history="1">
        <w:r>
          <w:rPr>
            <w:rStyle w:val="fn"/>
            <w:color w:val="0000EE"/>
            <w:u w:val="single" w:color="0000EE"/>
          </w:rPr>
          <w:t>Guillaume Calviac</w:t>
        </w:r>
      </w:hyperlink>
      <w:r>
        <w:rPr>
          <w:rStyle w:val="updatedrich-snippet-hidden"/>
        </w:rPr>
        <w:t>2020-12-22T11:59:10+01:00</w:t>
      </w:r>
    </w:p>
    <w:p>
      <w:r>
        <w:rPr>
          <w:strike w:val="0"/>
          <w:u w:val="none"/>
        </w:rPr>
        <w:drawing>
          <wp:inline>
            <wp:extent cx="20116800" cy="11999495"/>
            <wp:docPr id="100069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0" cy="1199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hyperlink r:id="rId105" w:history="1">
        <w:r>
          <w:rPr>
            <w:color w:val="0000EE"/>
            <w:u w:val="single" w:color="0000EE"/>
          </w:rPr>
          <w:t xml:space="preserve">Galerie </w:t>
        </w:r>
      </w:hyperlink>
    </w:p>
    <w:p>
      <w:hyperlink r:id="rId106" w:history="1"/>
    </w:p>
    <w:p>
      <w:pPr>
        <w:pStyle w:val="Heading4"/>
        <w:keepNext w:val="0"/>
        <w:keepLines w:val="0"/>
        <w:spacing w:before="319" w:after="319"/>
        <w:rPr>
          <w:b/>
          <w:bCs/>
        </w:rPr>
      </w:pPr>
      <w:hyperlink r:id="rId106" w:tgtFrame="_self" w:history="1">
        <w:r>
          <w:rPr>
            <w:rFonts w:ascii="Times New Roman" w:eastAsia="Times New Roman" w:hAnsi="Times New Roman" w:cs="Times New Roman"/>
            <w:i w:val="0"/>
            <w:iCs w:val="0"/>
            <w:color w:val="0000EE"/>
            <w:u w:val="single" w:color="0000EE"/>
          </w:rPr>
          <w:t>Certification PIEK (en option)</w:t>
        </w:r>
      </w:hyperlink>
    </w:p>
    <w:p>
      <w:hyperlink r:id="rId87" w:history="1">
        <w:r>
          <w:rPr>
            <w:color w:val="0000EE"/>
            <w:u w:val="single" w:color="0000EE"/>
          </w:rPr>
          <w:t>Fourgons - Innovations</w:t>
        </w:r>
      </w:hyperlink>
      <w:r>
        <w:t xml:space="preserve">, </w:t>
      </w:r>
      <w:hyperlink r:id="rId88" w:history="1">
        <w:r>
          <w:rPr>
            <w:color w:val="0000EE"/>
            <w:u w:val="single" w:color="0000EE"/>
          </w:rPr>
          <w:t>Innovations - Easy UP</w:t>
        </w:r>
      </w:hyperlink>
    </w:p>
    <w:p>
      <w:hyperlink r:id="rId107" w:tgtFrame="_self" w:tooltip="Documentation EN" w:history="1">
        <w:r>
          <w:rPr>
            <w:rStyle w:val="fusion-button-text"/>
            <w:color w:val="0000EE"/>
            <w:u w:val="single" w:color="0000EE"/>
          </w:rPr>
          <w:t>Documentation</w:t>
        </w:r>
      </w:hyperlink>
    </w:p>
    <w:p>
      <w:hyperlink r:id="rId108" w:anchor="innovations" w:tgtFrame="_blank" w:tooltip="Demo Videos" w:history="1">
        <w:r>
          <w:rPr>
            <w:rStyle w:val="fusion-button-text"/>
            <w:color w:val="0000EE"/>
            <w:u w:val="single" w:color="0000EE"/>
          </w:rPr>
          <w:t>Demo Videos</w:t>
        </w:r>
      </w:hyperlink>
    </w:p>
    <w:p>
      <w:pPr>
        <w:jc w:val="center"/>
      </w:pPr>
      <w:hyperlink r:id="rId109" w:tgtFrame="_self" w:tooltip="plus-innovations" w:history="1">
        <w:r>
          <w:rPr>
            <w:rStyle w:val="fusion-button-text"/>
            <w:color w:val="0000EE"/>
            <w:u w:val="single" w:color="0000EE"/>
          </w:rPr>
          <w:t>Plus d’Innovations</w:t>
        </w:r>
      </w:hyperlink>
    </w:p>
    <w:p>
      <w:pPr>
        <w:pStyle w:val="Heading3"/>
        <w:keepNext w:val="0"/>
        <w:keepLines w:val="0"/>
        <w:spacing w:before="281" w:after="281"/>
        <w:rPr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 w:val="0"/>
          <w:color w:val="auto"/>
        </w:rPr>
        <w:t>Metadata</w:t>
      </w: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4656"/>
        <w:gridCol w:w="4659"/>
      </w:tblGrid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fusion_builder_status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active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pyre_slider_type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pyre_wooslider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final_fixed_width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pyre_revslider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pyre_elasticslider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0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pyre_slider_position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pyre_avada_rev_styles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pyre_fallback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pyre_demo_slider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pyre_main_top_padding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pyre_main_bottom_padding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pyre_hundredp_padding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pyre_show_first_featured_image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pyre_display_header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yes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pyre_header_100_width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pyre_header_bg_opacity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pyre_header_bg_repeat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repeat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pyre_displayed_menu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pyre_display_footer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pyre_display_copyright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pyre_footer_100_width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pyre_sidebar_position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pyre_sidebar_bg_color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pyre_page_bg_layout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pyre_page_bg_repeat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repeat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no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pyre_wide_page_bg_repeat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repeat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pyre_page_title_breadcrumbs_search_bar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pyre_page_title_text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pyre_page_title_text_alignment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pyre_page_title_custom_text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pyre_page_title_text_size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pyre_page_title_custom_subheader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pyre_page_title_custom_subheader_text_size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pyre_page_title_font_color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pyre_page_title_100_width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pyre_page_title_height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pyre_page_title_mobile_height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pyre_page_title_bar_borders_color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pyre_page_title_bar_bg_retina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pyre_page_title_bar_bg_full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pyre_page_title_bg_parallax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pyre_sidebar_sticky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default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pyre_page_title_line_height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kd_featured-image-2_page_id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kd_featured-image-3_page_id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kd_featured-image-4_page_id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kd_featured-image-5_page_id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pyre_fallback_id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pyre_combined_header_bg_color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pyre_mobile_header_bg_color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pyre_header_bg_id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pyre_responsive_sidebar_order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pyre_wide_page_bg_id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pyre_page_title_subheader_font_color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pyre_page_title_bar_bg_retina_id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/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sbg_selected_sidebar_replacement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sbg_selected_sidebar_2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sbg_selected_sidebar_2_replacement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Array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avada_post_views_count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488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avada_today_post_views_count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8</w:t>
            </w:r>
          </w:p>
        </w:tc>
      </w:tr>
      <w:tr>
        <w:tblPrEx>
          <w:tblW w:w="5000" w:type="pct"/>
          <w:tblCellSpacing w:w="15" w:type="dxa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CellSpacing w:w="15" w:type="dxa"/>
        </w:trPr>
        <w:tc>
          <w:tcPr>
            <w:tcW w:w="165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rPr>
                <w:b/>
                <w:bCs/>
              </w:rPr>
              <w:t>avada_post_views_count_today_date</w:t>
            </w:r>
          </w:p>
        </w:tc>
        <w:tc>
          <w:tcPr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>
            <w:r>
              <w:t>12-12-2023</w:t>
            </w:r>
          </w:p>
        </w:tc>
      </w:tr>
    </w:tbl>
    <w:p>
      <w:pPr>
        <w:rPr>
          <w:rFonts w:ascii="Times New Roman" w:eastAsia="Times New Roman" w:hAnsi="Times New Roman" w:cs="Times New Roman"/>
          <w:i w:val="0"/>
          <w:color w:val="auto"/>
        </w:rPr>
      </w:pPr>
    </w:p>
    <w:sectPr>
      <w:pgMar w:header="720" w:footer="72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000001"/>
    <w:multiLevelType w:val="hybridMultilevel"/>
    <w:tmpl w:val="0000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>
    <w:nsid w:val="00000002"/>
    <w:multiLevelType w:val="hybridMultilevel"/>
    <w:tmpl w:val="0000000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>
    <w:nsid w:val="00000003"/>
    <w:multiLevelType w:val="hybridMultilevel"/>
    <w:tmpl w:val="00000003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4"/>
    <w:multiLevelType w:val="hybridMultilevel"/>
    <w:tmpl w:val="0000000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">
    <w:nsid w:val="00000005"/>
    <w:multiLevelType w:val="hybridMultilevel"/>
    <w:tmpl w:val="00000005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defaultTabStop w:val="72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0000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5BCE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506D7A"/>
    <w:pPr>
      <w:keepNext/>
      <w:keepLines/>
      <w:spacing w:before="240" w:after="0"/>
      <w:outlineLvl w:val="0"/>
    </w:pPr>
    <w:rPr>
      <w:rFonts w:ascii="Times New Roman" w:eastAsia="Times New Roman" w:hAnsi="Times New Roman" w:cs="Times New Roman"/>
      <w:b/>
      <w:bCs/>
      <w:i w:val="0"/>
      <w:color w:val="2F5496" w:themeShade="BF"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qFormat/>
    <w:rsid w:val="00506D7A"/>
    <w:pPr>
      <w:keepNext/>
      <w:keepLines/>
      <w:spacing w:before="40" w:after="0"/>
      <w:outlineLvl w:val="1"/>
    </w:pPr>
    <w:rPr>
      <w:rFonts w:ascii="Times New Roman" w:eastAsia="Times New Roman" w:hAnsi="Times New Roman" w:cs="Times New Roman"/>
      <w:b/>
      <w:bCs/>
      <w:i w:val="0"/>
      <w:color w:val="2F5496" w:themeShade="BF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qFormat/>
    <w:rsid w:val="00506D7A"/>
    <w:pPr>
      <w:keepNext/>
      <w:keepLines/>
      <w:spacing w:before="40" w:after="0"/>
      <w:outlineLvl w:val="2"/>
    </w:pPr>
    <w:rPr>
      <w:rFonts w:ascii="Times New Roman" w:eastAsia="Times New Roman" w:hAnsi="Times New Roman" w:cs="Times New Roman"/>
      <w:b/>
      <w:bCs/>
      <w:i w:val="0"/>
      <w:color w:val="1F3763" w:themeShade="7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qFormat/>
    <w:rsid w:val="00506D7A"/>
    <w:pPr>
      <w:keepNext/>
      <w:keepLines/>
      <w:spacing w:before="40" w:after="0"/>
      <w:outlineLvl w:val="3"/>
    </w:pPr>
    <w:rPr>
      <w:rFonts w:ascii="Times New Roman" w:eastAsia="Times New Roman" w:hAnsi="Times New Roman" w:cs="Times New Roman"/>
      <w:b/>
      <w:bCs/>
      <w:i w:val="0"/>
      <w:iCs/>
      <w:color w:val="2F5496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qFormat/>
    <w:rsid w:val="00506D7A"/>
    <w:pPr>
      <w:keepNext/>
      <w:keepLines/>
      <w:spacing w:before="40" w:after="0"/>
      <w:outlineLvl w:val="4"/>
    </w:pPr>
    <w:rPr>
      <w:rFonts w:ascii="Times New Roman" w:eastAsia="Times New Roman" w:hAnsi="Times New Roman" w:cs="Times New Roman"/>
      <w:b/>
      <w:bCs/>
      <w:i w:val="0"/>
      <w:color w:val="2F5496" w:themeShade="BF"/>
      <w:sz w:val="20"/>
      <w:szCs w:val="20"/>
    </w:rPr>
  </w:style>
  <w:style w:type="paragraph" w:styleId="Heading6">
    <w:name w:val="heading 6"/>
    <w:basedOn w:val="Normal"/>
    <w:next w:val="Normal"/>
    <w:link w:val="Heading6Char"/>
    <w:uiPriority w:val="9"/>
    <w:qFormat/>
    <w:rsid w:val="00506D7A"/>
    <w:pPr>
      <w:keepNext/>
      <w:keepLines/>
      <w:spacing w:before="40" w:after="0"/>
      <w:outlineLvl w:val="5"/>
    </w:pPr>
    <w:rPr>
      <w:rFonts w:ascii="Times New Roman" w:eastAsia="Times New Roman" w:hAnsi="Times New Roman" w:cs="Times New Roman"/>
      <w:b/>
      <w:bCs/>
      <w:i w:val="0"/>
      <w:color w:val="1F3763" w:themeShade="7F"/>
      <w:sz w:val="16"/>
      <w:szCs w:val="16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506D7A"/>
    <w:rPr>
      <w:rFonts w:ascii="Calibri Light" w:eastAsia="Times New Roman" w:hAnsi="Calibri Light" w:cs="Times New Roman"/>
      <w:color w:val="2F5496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06D7A"/>
    <w:rPr>
      <w:rFonts w:ascii="Calibri Light" w:eastAsia="Times New Roman" w:hAnsi="Calibri Light" w:cs="Times New Roman"/>
      <w:color w:val="2F5496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06D7A"/>
    <w:rPr>
      <w:rFonts w:ascii="Calibri Light" w:eastAsia="Times New Roman" w:hAnsi="Calibri Light" w:cs="Times New Roman"/>
      <w:color w:val="1F3763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06D7A"/>
    <w:rPr>
      <w:rFonts w:ascii="Calibri Light" w:eastAsia="Times New Roman" w:hAnsi="Calibri Light" w:cs="Times New Roman"/>
      <w:i/>
      <w:iCs/>
      <w:color w:val="2F5496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506D7A"/>
    <w:rPr>
      <w:rFonts w:ascii="Calibri Light" w:eastAsia="Times New Roman" w:hAnsi="Calibri Light" w:cs="Times New Roman"/>
      <w:color w:val="2F5496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506D7A"/>
    <w:rPr>
      <w:rFonts w:ascii="Calibri Light" w:eastAsia="Times New Roman" w:hAnsi="Calibri Light" w:cs="Times New Roman"/>
      <w:color w:val="1F3763" w:themeShade="7F"/>
    </w:rPr>
  </w:style>
  <w:style w:type="paragraph" w:customStyle="1" w:styleId="rs-p-wp-fix">
    <w:name w:val="rs-p-wp-fix"/>
    <w:basedOn w:val="Normal"/>
  </w:style>
  <w:style w:type="character" w:customStyle="1" w:styleId="cap">
    <w:name w:val="cap"/>
    <w:basedOn w:val="DefaultParagraphFont"/>
  </w:style>
  <w:style w:type="character" w:customStyle="1" w:styleId="fusion-button-text">
    <w:name w:val="fusion-button-text"/>
    <w:basedOn w:val="DefaultParagraphFont"/>
  </w:style>
  <w:style w:type="character" w:customStyle="1" w:styleId="fusion-imageframeimageframe-noneimageframe-6hover-type-none">
    <w:name w:val=" fusion-imageframe imageframe-none imageframe-6 hover-type-none"/>
    <w:basedOn w:val="DefaultParagraphFont"/>
  </w:style>
  <w:style w:type="character" w:customStyle="1" w:styleId="fusion-imageframeimageframe-noneimageframe-7hover-type-none">
    <w:name w:val=" fusion-imageframe imageframe-none imageframe-7 hover-type-none"/>
    <w:basedOn w:val="DefaultParagraphFont"/>
  </w:style>
  <w:style w:type="character" w:customStyle="1" w:styleId="fusion-imageframeimageframe-noneimageframe-8hover-type-none">
    <w:name w:val=" fusion-imageframe imageframe-none imageframe-8 hover-type-none"/>
    <w:basedOn w:val="DefaultParagraphFont"/>
  </w:style>
  <w:style w:type="character" w:customStyle="1" w:styleId="fusion-imageframeimageframe-noneimageframe-9hover-type-none">
    <w:name w:val=" fusion-imageframe imageframe-none imageframe-9 hover-type-none"/>
    <w:basedOn w:val="DefaultParagraphFont"/>
  </w:style>
  <w:style w:type="character" w:customStyle="1" w:styleId="fusion-imageframeimageframe-noneimageframe-10hover-type-none">
    <w:name w:val=" fusion-imageframe imageframe-none imageframe-10 hover-type-none"/>
    <w:basedOn w:val="DefaultParagraphFont"/>
  </w:style>
  <w:style w:type="character" w:customStyle="1" w:styleId="icon-wrappercircle-no">
    <w:name w:val="icon-wrapper circle-no"/>
    <w:basedOn w:val="DefaultParagraphFont"/>
  </w:style>
  <w:style w:type="character" w:customStyle="1" w:styleId="entry-titlerich-snippet-hidden">
    <w:name w:val="entry-title rich-snippet-hidden"/>
    <w:basedOn w:val="DefaultParagraphFont"/>
  </w:style>
  <w:style w:type="character" w:customStyle="1" w:styleId="vcardrich-snippet-hidden">
    <w:name w:val="vcard rich-snippet-hidden"/>
    <w:basedOn w:val="DefaultParagraphFont"/>
  </w:style>
  <w:style w:type="character" w:customStyle="1" w:styleId="fn">
    <w:name w:val="fn"/>
    <w:basedOn w:val="DefaultParagraphFont"/>
  </w:style>
  <w:style w:type="character" w:customStyle="1" w:styleId="updatedrich-snippet-hidden">
    <w:name w:val="updated rich-snippet-hidden"/>
    <w:basedOn w:val="DefaultParagraphFon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00" Type="http://schemas.openxmlformats.org/officeDocument/2006/relationships/hyperlink" Target="https://www.fruehauf.com/portfolio-items/verrou/" TargetMode="External" /><Relationship Id="rId101" Type="http://schemas.openxmlformats.org/officeDocument/2006/relationships/image" Target="media/image33.png" /><Relationship Id="rId102" Type="http://schemas.openxmlformats.org/officeDocument/2006/relationships/hyperlink" Target="https://www.fruehauf.com/wp-content/uploads/2020/10/commandes-pneumatiques-e1603175820710.png" TargetMode="External" /><Relationship Id="rId103" Type="http://schemas.openxmlformats.org/officeDocument/2006/relationships/hyperlink" Target="https://www.fruehauf.com/portfolio-items/commandes-ouverture-fermeture/" TargetMode="External" /><Relationship Id="rId104" Type="http://schemas.openxmlformats.org/officeDocument/2006/relationships/image" Target="media/image34.png" /><Relationship Id="rId105" Type="http://schemas.openxmlformats.org/officeDocument/2006/relationships/hyperlink" Target="https://www.fruehauf.com/wp-content/uploads/2020/10/piek-e1603089325285.png" TargetMode="External" /><Relationship Id="rId106" Type="http://schemas.openxmlformats.org/officeDocument/2006/relationships/hyperlink" Target="https://www.fruehauf.com/portfolio-items/certification-piek-en-option/" TargetMode="External" /><Relationship Id="rId107" Type="http://schemas.openxmlformats.org/officeDocument/2006/relationships/hyperlink" Target="formulaire-de-demandes-de-brochures/?lang=en/" TargetMode="External" /><Relationship Id="rId108" Type="http://schemas.openxmlformats.org/officeDocument/2006/relationships/hyperlink" Target="videos/?lang=en/" TargetMode="External" /><Relationship Id="rId109" Type="http://schemas.openxmlformats.org/officeDocument/2006/relationships/hyperlink" Target="https://www.fruehauf.com/les-innovations-fruehauf/" TargetMode="External" /><Relationship Id="rId11" Type="http://schemas.openxmlformats.org/officeDocument/2006/relationships/hyperlink" Target="https://www.fruehauf.com/wp-content/uploads/2017/02/5-fourgons-messagerie-protection-renforcee-fruehauf.jpg" TargetMode="External" /><Relationship Id="rId110" Type="http://schemas.openxmlformats.org/officeDocument/2006/relationships/theme" Target="theme/theme1.xml" /><Relationship Id="rId111" Type="http://schemas.openxmlformats.org/officeDocument/2006/relationships/numbering" Target="numbering.xml" /><Relationship Id="rId112" Type="http://schemas.openxmlformats.org/officeDocument/2006/relationships/styles" Target="styles.xml" /><Relationship Id="rId12" Type="http://schemas.openxmlformats.org/officeDocument/2006/relationships/hyperlink" Target="https://www.fruehauf.com/portfolio-items/protection-renforcee/" TargetMode="External" /><Relationship Id="rId13" Type="http://schemas.openxmlformats.org/officeDocument/2006/relationships/hyperlink" Target="https://www.fruehauf.com/portfolio_category/expressliner-messagerie/" TargetMode="External" /><Relationship Id="rId14" Type="http://schemas.openxmlformats.org/officeDocument/2006/relationships/image" Target="media/image7.jpeg" /><Relationship Id="rId15" Type="http://schemas.openxmlformats.org/officeDocument/2006/relationships/hyperlink" Target="https://www.fruehauf.com/wp-content/uploads/2017/02/4-fourgons-messagerie-plateau-mecano-soude-fruehauf.jpg" TargetMode="External" /><Relationship Id="rId16" Type="http://schemas.openxmlformats.org/officeDocument/2006/relationships/hyperlink" Target="https://www.fruehauf.com/portfolio-items/palteau-mecano-soude-avec-traverses-en-i-au-pas-de-400-mm/" TargetMode="External" /><Relationship Id="rId17" Type="http://schemas.openxmlformats.org/officeDocument/2006/relationships/image" Target="media/image8.jpeg" /><Relationship Id="rId18" Type="http://schemas.openxmlformats.org/officeDocument/2006/relationships/hyperlink" Target="https://www.fruehauf.com/wp-content/uploads/2017/02/3-fourgons-messagerie-cadre-renforce-fruehauf.jpg" TargetMode="External" /><Relationship Id="rId19" Type="http://schemas.openxmlformats.org/officeDocument/2006/relationships/hyperlink" Target="https://www.fruehauf.com/portfolio-items/cadre-renforce/" TargetMode="External" /><Relationship Id="rId2" Type="http://schemas.openxmlformats.org/officeDocument/2006/relationships/webSettings" Target="webSettings.xml" /><Relationship Id="rId20" Type="http://schemas.openxmlformats.org/officeDocument/2006/relationships/image" Target="media/image9.jpeg" /><Relationship Id="rId21" Type="http://schemas.openxmlformats.org/officeDocument/2006/relationships/hyperlink" Target="https://www.fruehauf.com/wp-content/uploads/2017/02/2-fourgons-messagerie-porte-relevante-fruehauf.jpg" TargetMode="External" /><Relationship Id="rId22" Type="http://schemas.openxmlformats.org/officeDocument/2006/relationships/hyperlink" Target="https://www.fruehauf.com/portfolio-items/porte-relevante/" TargetMode="External" /><Relationship Id="rId23" Type="http://schemas.openxmlformats.org/officeDocument/2006/relationships/image" Target="media/image10.jpeg" /><Relationship Id="rId24" Type="http://schemas.openxmlformats.org/officeDocument/2006/relationships/hyperlink" Target="https://www.fruehauf.com/wp-content/uploads/2017/02/1-fourgons-messagerie-fruehauf.jpg" TargetMode="External" /><Relationship Id="rId25" Type="http://schemas.openxmlformats.org/officeDocument/2006/relationships/hyperlink" Target="https://www.fruehauf.com/portfolio-items/expressliner-messagerie/" TargetMode="External" /><Relationship Id="rId26" Type="http://schemas.openxmlformats.org/officeDocument/2006/relationships/hyperlink" Target="formulaire-de-demandes-de-brochures/" TargetMode="External" /><Relationship Id="rId27" Type="http://schemas.openxmlformats.org/officeDocument/2006/relationships/image" Target="media/image11.jpeg" /><Relationship Id="rId28" Type="http://schemas.openxmlformats.org/officeDocument/2006/relationships/hyperlink" Target="https://www.fruehauf.com/wp-content/uploads/2018/04/city-urban-fourgons-4.jpg" TargetMode="External" /><Relationship Id="rId29" Type="http://schemas.openxmlformats.org/officeDocument/2006/relationships/hyperlink" Target="https://www.fruehauf.com/portfolio-items/gallery-double-plancher/" TargetMode="External" /><Relationship Id="rId3" Type="http://schemas.openxmlformats.org/officeDocument/2006/relationships/fontTable" Target="fontTable.xml" /><Relationship Id="rId30" Type="http://schemas.openxmlformats.org/officeDocument/2006/relationships/hyperlink" Target="https://www.fruehauf.com/portfolio_category/city-urban-fourgon/" TargetMode="External" /><Relationship Id="rId31" Type="http://schemas.openxmlformats.org/officeDocument/2006/relationships/hyperlink" Target="https://www.fruehauf.com/portfolio_category/city-fourgon/" TargetMode="External" /><Relationship Id="rId32" Type="http://schemas.openxmlformats.org/officeDocument/2006/relationships/hyperlink" Target="https://www.fruehauf.com/portfolio_category/expressliner-distribution-lots/" TargetMode="External" /><Relationship Id="rId33" Type="http://schemas.openxmlformats.org/officeDocument/2006/relationships/image" Target="media/image12.jpeg" /><Relationship Id="rId34" Type="http://schemas.openxmlformats.org/officeDocument/2006/relationships/hyperlink" Target="https://www.fruehauf.com/wp-content/uploads/2017/02/6-distribution-lots-hayon-fruehauf.jpg" TargetMode="External" /><Relationship Id="rId35" Type="http://schemas.openxmlformats.org/officeDocument/2006/relationships/hyperlink" Target="https://www.fruehauf.com/portfolio-items/hayon-elevateur/" TargetMode="External" /><Relationship Id="rId36" Type="http://schemas.openxmlformats.org/officeDocument/2006/relationships/image" Target="media/image13.jpeg" /><Relationship Id="rId37" Type="http://schemas.openxmlformats.org/officeDocument/2006/relationships/hyperlink" Target="https://www.fruehauf.com/wp-content/uploads/2017/02/5-distribution-lots-rails-arrimage-fruehauf.jpg" TargetMode="External" /><Relationship Id="rId38" Type="http://schemas.openxmlformats.org/officeDocument/2006/relationships/hyperlink" Target="https://www.fruehauf.com/portfolio-items/rails-darrimage/" TargetMode="External" /><Relationship Id="rId39" Type="http://schemas.openxmlformats.org/officeDocument/2006/relationships/image" Target="media/image14.jpeg" /><Relationship Id="rId4" Type="http://schemas.openxmlformats.org/officeDocument/2006/relationships/image" Target="media/image1.jpeg" /><Relationship Id="rId40" Type="http://schemas.openxmlformats.org/officeDocument/2006/relationships/hyperlink" Target="https://www.fruehauf.com/wp-content/uploads/2017/02/4-distribution-lots-barre-arret-charge-fruehauf.jpg" TargetMode="External" /><Relationship Id="rId41" Type="http://schemas.openxmlformats.org/officeDocument/2006/relationships/hyperlink" Target="https://www.fruehauf.com/portfolio-items/barre-darret-de-charge/" TargetMode="External" /><Relationship Id="rId42" Type="http://schemas.openxmlformats.org/officeDocument/2006/relationships/image" Target="media/image15.jpeg" /><Relationship Id="rId43" Type="http://schemas.openxmlformats.org/officeDocument/2006/relationships/hyperlink" Target="https://www.fruehauf.com/wp-content/uploads/2017/02/2-distribution-lots-fruehauf.jpg" TargetMode="External" /><Relationship Id="rId44" Type="http://schemas.openxmlformats.org/officeDocument/2006/relationships/hyperlink" Target="https://www.fruehauf.com/portfolio-items/expressliner-2/" TargetMode="External" /><Relationship Id="rId45" Type="http://schemas.openxmlformats.org/officeDocument/2006/relationships/image" Target="media/image16.jpeg" /><Relationship Id="rId46" Type="http://schemas.openxmlformats.org/officeDocument/2006/relationships/hyperlink" Target="https://www.fruehauf.com/wp-content/uploads/2017/02/1-distribution-lots-fruehauf.jpg" TargetMode="External" /><Relationship Id="rId47" Type="http://schemas.openxmlformats.org/officeDocument/2006/relationships/hyperlink" Target="https://www.fruehauf.com/portfolio-items/expressliner/" TargetMode="External" /><Relationship Id="rId48" Type="http://schemas.openxmlformats.org/officeDocument/2006/relationships/image" Target="media/image17.jpeg" /><Relationship Id="rId49" Type="http://schemas.openxmlformats.org/officeDocument/2006/relationships/hyperlink" Target="https://www.fruehauf.com/wp-content/uploads/2017/02/4-fourgons-grand-volume-double-plancher-fruehauf.jpg" TargetMode="External" /><Relationship Id="rId5" Type="http://schemas.openxmlformats.org/officeDocument/2006/relationships/image" Target="media/image2.jpeg" /><Relationship Id="rId50" Type="http://schemas.openxmlformats.org/officeDocument/2006/relationships/hyperlink" Target="https://www.fruehauf.com/portfolio-items/double-plancher-2/" TargetMode="External" /><Relationship Id="rId51" Type="http://schemas.openxmlformats.org/officeDocument/2006/relationships/hyperlink" Target="https://www.fruehauf.com/portfolio_category/expressliner-grand-volume/" TargetMode="External" /><Relationship Id="rId52" Type="http://schemas.openxmlformats.org/officeDocument/2006/relationships/image" Target="media/image18.jpeg" /><Relationship Id="rId53" Type="http://schemas.openxmlformats.org/officeDocument/2006/relationships/hyperlink" Target="https://www.fruehauf.com/wp-content/uploads/2017/02/3-fourgons-grand-volume-toit-lisse-fruehauf.jpg" TargetMode="External" /><Relationship Id="rId54" Type="http://schemas.openxmlformats.org/officeDocument/2006/relationships/hyperlink" Target="https://www.fruehauf.com/portfolio-items/toit-lisse-plywood-ou-isole/" TargetMode="External" /><Relationship Id="rId55" Type="http://schemas.openxmlformats.org/officeDocument/2006/relationships/image" Target="media/image19.jpeg" /><Relationship Id="rId56" Type="http://schemas.openxmlformats.org/officeDocument/2006/relationships/hyperlink" Target="https://www.fruehauf.com/wp-content/uploads/2017/02/2-fourgons-grand-volume-toit-polyester-fruehauf.jpg" TargetMode="External" /><Relationship Id="rId57" Type="http://schemas.openxmlformats.org/officeDocument/2006/relationships/hyperlink" Target="https://www.fruehauf.com/portfolio-items/toit-polyester-translucide/" TargetMode="External" /><Relationship Id="rId58" Type="http://schemas.openxmlformats.org/officeDocument/2006/relationships/image" Target="media/image20.jpeg" /><Relationship Id="rId59" Type="http://schemas.openxmlformats.org/officeDocument/2006/relationships/hyperlink" Target="https://www.fruehauf.com/wp-content/uploads/2017/02/1-fourgons-grand-volume-fruehauf.jpg" TargetMode="External" /><Relationship Id="rId6" Type="http://schemas.openxmlformats.org/officeDocument/2006/relationships/image" Target="media/image3.jpeg" /><Relationship Id="rId60" Type="http://schemas.openxmlformats.org/officeDocument/2006/relationships/hyperlink" Target="https://www.fruehauf.com/portfolio-items/expressliner-3/" TargetMode="External" /><Relationship Id="rId61" Type="http://schemas.openxmlformats.org/officeDocument/2006/relationships/image" Target="media/image21.jpeg" /><Relationship Id="rId62" Type="http://schemas.openxmlformats.org/officeDocument/2006/relationships/hyperlink" Target="https://www.fruehauf.com/wp-content/uploads/2018/04/city-urban-fourgons-1.jpg" TargetMode="External" /><Relationship Id="rId63" Type="http://schemas.openxmlformats.org/officeDocument/2006/relationships/hyperlink" Target="https://www.fruehauf.com/portfolio-items/urban/" TargetMode="External" /><Relationship Id="rId64" Type="http://schemas.openxmlformats.org/officeDocument/2006/relationships/image" Target="media/image22.jpeg" /><Relationship Id="rId65" Type="http://schemas.openxmlformats.org/officeDocument/2006/relationships/hyperlink" Target="https://www.fruehauf.com/wp-content/uploads/2018/04/city-urban-fourgons-2.jpg" TargetMode="External" /><Relationship Id="rId66" Type="http://schemas.openxmlformats.org/officeDocument/2006/relationships/hyperlink" Target="https://www.fruehauf.com/portfolio-items/hayon-elevateur-retractable-urban-25t/" TargetMode="External" /><Relationship Id="rId67" Type="http://schemas.openxmlformats.org/officeDocument/2006/relationships/image" Target="media/image23.jpeg" /><Relationship Id="rId68" Type="http://schemas.openxmlformats.org/officeDocument/2006/relationships/hyperlink" Target="https://www.fruehauf.com/wp-content/uploads/2018/04/city-urban-fourgons-3.jpg" TargetMode="External" /><Relationship Id="rId69" Type="http://schemas.openxmlformats.org/officeDocument/2006/relationships/hyperlink" Target="https://www.fruehauf.com/portfolio-items/hayon-elevateur-rabattable-2/" TargetMode="External" /><Relationship Id="rId7" Type="http://schemas.openxmlformats.org/officeDocument/2006/relationships/image" Target="media/image4.jpeg" /><Relationship Id="rId70" Type="http://schemas.openxmlformats.org/officeDocument/2006/relationships/image" Target="media/image24.jpeg" /><Relationship Id="rId71" Type="http://schemas.openxmlformats.org/officeDocument/2006/relationships/hyperlink" Target="https://www.fruehauf.com/wp-content/uploads/2018/04/city-urban-fourgons-5-e1614676266827.jpg" TargetMode="External" /><Relationship Id="rId72" Type="http://schemas.openxmlformats.org/officeDocument/2006/relationships/hyperlink" Target="https://www.fruehauf.com/portfolio-items/hayon-elevateur-retractable-2/" TargetMode="External" /><Relationship Id="rId73" Type="http://schemas.openxmlformats.org/officeDocument/2006/relationships/image" Target="media/image25.jpeg" /><Relationship Id="rId74" Type="http://schemas.openxmlformats.org/officeDocument/2006/relationships/hyperlink" Target="https://www.fruehauf.com/wp-content/uploads/2018/04/city-urban-fourgons-6.jpg" TargetMode="External" /><Relationship Id="rId75" Type="http://schemas.openxmlformats.org/officeDocument/2006/relationships/hyperlink" Target="https://www.fruehauf.com/portfolio-items/porte-relevante-3/" TargetMode="External" /><Relationship Id="rId76" Type="http://schemas.openxmlformats.org/officeDocument/2006/relationships/image" Target="media/image26.jpeg" /><Relationship Id="rId77" Type="http://schemas.openxmlformats.org/officeDocument/2006/relationships/hyperlink" Target="https://www.fruehauf.com/wp-content/uploads/2018/04/city-urban-fourgons-7.jpg" TargetMode="External" /><Relationship Id="rId78" Type="http://schemas.openxmlformats.org/officeDocument/2006/relationships/hyperlink" Target="https://www.fruehauf.com/portfolio-items/bequilles-stabilisatrices-de-securite/" TargetMode="External" /><Relationship Id="rId79" Type="http://schemas.openxmlformats.org/officeDocument/2006/relationships/image" Target="media/image27.jpeg" /><Relationship Id="rId8" Type="http://schemas.openxmlformats.org/officeDocument/2006/relationships/image" Target="media/image5.jpeg" /><Relationship Id="rId80" Type="http://schemas.openxmlformats.org/officeDocument/2006/relationships/hyperlink" Target="https://www.fruehauf.com/wp-content/uploads/2018/04/city-urban-fourgons-8.jpg" TargetMode="External" /><Relationship Id="rId81" Type="http://schemas.openxmlformats.org/officeDocument/2006/relationships/hyperlink" Target="https://www.fruehauf.com/portfolio-items/certification-piek/" TargetMode="External" /><Relationship Id="rId82" Type="http://schemas.openxmlformats.org/officeDocument/2006/relationships/hyperlink" Target="videos" TargetMode="External" /><Relationship Id="rId83" Type="http://schemas.openxmlformats.org/officeDocument/2006/relationships/image" Target="media/image28.png" /><Relationship Id="rId84" Type="http://schemas.openxmlformats.org/officeDocument/2006/relationships/hyperlink" Target="https://www.fruehauf.com/wp-content/uploads/2020/10/easyup_presentation_Plan-de-travail-1-1.png" TargetMode="External" /><Relationship Id="rId85" Type="http://schemas.openxmlformats.org/officeDocument/2006/relationships/hyperlink" Target="https://www.fruehauf.com/portfolio-items/easyup/" TargetMode="External" /><Relationship Id="rId86" Type="http://schemas.openxmlformats.org/officeDocument/2006/relationships/hyperlink" Target="https://www.fruehauf.com/portfolio_category/city-innovations/" TargetMode="External" /><Relationship Id="rId87" Type="http://schemas.openxmlformats.org/officeDocument/2006/relationships/hyperlink" Target="https://www.fruehauf.com/portfolio_category/fourgons-innovations/" TargetMode="External" /><Relationship Id="rId88" Type="http://schemas.openxmlformats.org/officeDocument/2006/relationships/hyperlink" Target="https://www.fruehauf.com/portfolio_category/innovations-easy-up/" TargetMode="External" /><Relationship Id="rId89" Type="http://schemas.openxmlformats.org/officeDocument/2006/relationships/image" Target="media/image29.png" /><Relationship Id="rId9" Type="http://schemas.openxmlformats.org/officeDocument/2006/relationships/hyperlink" Target="https://www.fruehauf.com/author/marketing_1/" TargetMode="External" /><Relationship Id="rId90" Type="http://schemas.openxmlformats.org/officeDocument/2006/relationships/hyperlink" Target="https://www.fruehauf.com/wp-content/uploads/2020/10/reservoir-servitude-e1603089461747.png" TargetMode="External" /><Relationship Id="rId91" Type="http://schemas.openxmlformats.org/officeDocument/2006/relationships/hyperlink" Target="https://www.fruehauf.com/portfolio-items/reservoir-de-servitude/" TargetMode="External" /><Relationship Id="rId92" Type="http://schemas.openxmlformats.org/officeDocument/2006/relationships/image" Target="media/image30.png" /><Relationship Id="rId93" Type="http://schemas.openxmlformats.org/officeDocument/2006/relationships/hyperlink" Target="https://www.fruehauf.com/wp-content/uploads/2020/10/equilibreur-e1603117925845.png" TargetMode="External" /><Relationship Id="rId94" Type="http://schemas.openxmlformats.org/officeDocument/2006/relationships/hyperlink" Target="https://www.fruehauf.com/portfolio-items/retour-vers-le-fonctionnement-manuel/" TargetMode="External" /><Relationship Id="rId95" Type="http://schemas.openxmlformats.org/officeDocument/2006/relationships/image" Target="media/image31.png" /><Relationship Id="rId96" Type="http://schemas.openxmlformats.org/officeDocument/2006/relationships/hyperlink" Target="https://www.fruehauf.com/wp-content/uploads/2020/10/v&#233;rin-e1603118049879.png" TargetMode="External" /><Relationship Id="rId97" Type="http://schemas.openxmlformats.org/officeDocument/2006/relationships/hyperlink" Target="https://www.fruehauf.com/portfolio-items/verin-a-basse-pression/" TargetMode="External" /><Relationship Id="rId98" Type="http://schemas.openxmlformats.org/officeDocument/2006/relationships/image" Target="media/image32.png" /><Relationship Id="rId99" Type="http://schemas.openxmlformats.org/officeDocument/2006/relationships/hyperlink" Target="https://www.fruehauf.com/wp-content/uploads/2020/10/verrou-e1603117759830.png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0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Fourgons</dc:title>
  <cp:revision>0</cp:revision>
</cp:coreProperties>
</file>