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Essieu directeur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2018-04-05 14:31:49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spacing w:before="240" w:after="240"/>
      </w:pPr>
      <w:r>
        <w:t>Fruehauf - City Urban - essieu directeur</w:t>
      </w:r>
    </w:p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pyre_portfolio_width_100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pyre_project_desc_title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pyre_project_details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pyre_image_rollover_icons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pyre_link_icon_target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pyre_related_posts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pyre_share_box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pyre_post_pagination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pyre_header_bg_opacity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pyre_sidebar_sticky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pyre_page_title_line_height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kd_featured-image-2_avada_portfolio_id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kd_featured-image-3_avada_portfolio_id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kd_featured-image-4_avada_portfolio_id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kd_featured-image-5_avada_portfolio_id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rs_page_bg_color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254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Essieu directeur</dc:title>
  <cp:revision>0</cp:revision>
</cp:coreProperties>
</file>