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Demande de véhicule spécifique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2017-07-13 11:58:07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Demande de véhicule spécifique</w:t>
      </w:r>
    </w:p>
    <w:p>
      <w:pPr>
        <w:spacing w:before="240" w:after="240"/>
      </w:pPr>
      <w:r>
        <w:t>Si aucun véhicule ne correspond à votre recherche, décrivez-nous votre besoin ci-dessous.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NOM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PRÉNOM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SOCIÉTÉ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COORDONNÉES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Adresse postale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Ville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Code Postal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TÉLÉPHONE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6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7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7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8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>
      <w:pPr>
        <w:numPr>
          <w:ilvl w:val="0"/>
          <w:numId w:val="1"/>
        </w:numPr>
        <w:ind w:left="720" w:hanging="210"/>
        <w:jc w:val="left"/>
      </w:pPr>
      <w:r>
        <w:t>Produit recherché</w:t>
      </w:r>
      <w:r>
        <w:rPr>
          <w:rStyle w:val="gfieldrequired"/>
        </w:rPr>
        <w:t>*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Données personnelles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4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9" w:name="input_14.1"/>
      <w:r>
        <w:instrText xml:space="preserve"> FORMCHECKBOX </w:instrText>
      </w:r>
      <w:r>
        <w:fldChar w:fldCharType="end"/>
      </w:r>
      <w:bookmarkEnd w:id="9"/>
      <w:r>
        <w:t>J’ai lu et accepte la politique de confidentialité de ce site</w:t>
      </w:r>
    </w:p>
    <w:p>
      <w:pPr>
        <w:ind w:left="720"/>
        <w:jc w:val="left"/>
      </w:pPr>
      <w:r>
        <w:t xml:space="preserve">En cochant cette case, vous acceptez nos conditions de gestion de vos données personnelles, </w:t>
      </w:r>
      <w:hyperlink r:id="rId4" w:anchor="perso" w:history="1">
        <w:r>
          <w:rPr>
            <w:color w:val="0000EE"/>
            <w:u w:val="single" w:color="0000EE"/>
          </w:rPr>
          <w:t>consultables ici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Email</w:t>
      </w:r>
    </w:p>
    <w:p>
      <w:pPr>
        <w:spacing w:after="240"/>
        <w:ind w:left="720"/>
        <w:jc w:val="left"/>
      </w:pPr>
      <w:r>
        <w:t>Ce champ n’est utilisé qu’à des fins de validation et devrait rester inchangé.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5"/>
            <w:enabled/>
            <w:calcOnExit w:val="0"/>
            <w:textInput/>
          </w:ffData>
        </w:fldChar>
      </w:r>
      <w:bookmarkStart w:id="10" w:name="input_15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0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[Envoyer]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ruehauf.com/mentions-legales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véhicule spécifique</dc:title>
  <cp:revision>0</cp:revision>
</cp:coreProperties>
</file>